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93" w:rsidRDefault="00712A93" w:rsidP="00712A93">
      <w:pPr>
        <w:pStyle w:val="Listaszerbekezds1"/>
        <w:ind w:left="0"/>
        <w:jc w:val="center"/>
        <w:rPr>
          <w:b/>
          <w:sz w:val="28"/>
          <w:szCs w:val="28"/>
        </w:rPr>
      </w:pPr>
      <w:r>
        <w:rPr>
          <w:b/>
          <w:sz w:val="28"/>
          <w:szCs w:val="28"/>
        </w:rPr>
        <w:t>ALLERGIA</w:t>
      </w:r>
      <w:r w:rsidRPr="00B92A3A">
        <w:rPr>
          <w:b/>
          <w:sz w:val="28"/>
          <w:szCs w:val="28"/>
        </w:rPr>
        <w:t xml:space="preserve"> CSOMAG</w:t>
      </w:r>
    </w:p>
    <w:p w:rsidR="007E4F6B" w:rsidRDefault="00D2436F" w:rsidP="007E4F6B">
      <w:pPr>
        <w:pStyle w:val="Listaszerbekezds1"/>
        <w:numPr>
          <w:ilvl w:val="0"/>
          <w:numId w:val="6"/>
        </w:numPr>
        <w:rPr>
          <w:b/>
          <w:sz w:val="28"/>
          <w:szCs w:val="28"/>
        </w:rPr>
      </w:pPr>
      <w:r>
        <w:rPr>
          <w:b/>
          <w:sz w:val="28"/>
          <w:szCs w:val="28"/>
        </w:rPr>
        <w:t>A kórtünet ismérvei</w:t>
      </w:r>
    </w:p>
    <w:p w:rsidR="007E4F6B" w:rsidRPr="007E4F6B" w:rsidRDefault="007E4F6B" w:rsidP="007E4F6B">
      <w:pPr>
        <w:rPr>
          <w:rFonts w:cstheme="minorHAnsi"/>
          <w:lang w:eastAsia="hu-HU"/>
        </w:rPr>
      </w:pPr>
      <w:r w:rsidRPr="007E4F6B">
        <w:rPr>
          <w:rStyle w:val="mind"/>
          <w:rFonts w:cstheme="minorHAnsi"/>
        </w:rPr>
        <w:t xml:space="preserve">Az allergia leggyakrabban a légutak, nyálkahártyák megbetegedéseit okozza (pl. </w:t>
      </w:r>
      <w:r w:rsidRPr="007E4F6B">
        <w:rPr>
          <w:rStyle w:val="mind"/>
          <w:rFonts w:cstheme="minorHAnsi"/>
          <w:i/>
        </w:rPr>
        <w:t>szénanátha</w:t>
      </w:r>
      <w:r w:rsidRPr="007E4F6B">
        <w:rPr>
          <w:rStyle w:val="mind"/>
          <w:rFonts w:cstheme="minorHAnsi"/>
        </w:rPr>
        <w:t xml:space="preserve">), vagy bőrelváltozásokkal (pl. </w:t>
      </w:r>
      <w:r w:rsidRPr="007E4F6B">
        <w:rPr>
          <w:rStyle w:val="mind"/>
          <w:rFonts w:cstheme="minorHAnsi"/>
          <w:i/>
        </w:rPr>
        <w:t>csalánkiütés, ekcéma</w:t>
      </w:r>
      <w:r w:rsidRPr="007E4F6B">
        <w:rPr>
          <w:rStyle w:val="mind"/>
          <w:rFonts w:cstheme="minorHAnsi"/>
        </w:rPr>
        <w:t xml:space="preserve">), illetve a gyomor-bélrendszer tüneteivel jár (pl. </w:t>
      </w:r>
      <w:r w:rsidRPr="007E4F6B">
        <w:rPr>
          <w:rStyle w:val="mind"/>
          <w:rFonts w:cstheme="minorHAnsi"/>
          <w:i/>
        </w:rPr>
        <w:t>hasmenés, puffadás</w:t>
      </w:r>
      <w:r w:rsidRPr="007E4F6B">
        <w:rPr>
          <w:rStyle w:val="mind"/>
          <w:rFonts w:cstheme="minorHAnsi"/>
        </w:rPr>
        <w:t>).</w:t>
      </w:r>
    </w:p>
    <w:p w:rsidR="007E4F6B" w:rsidRPr="007E4F6B" w:rsidRDefault="007E4F6B" w:rsidP="007E4F6B">
      <w:pPr>
        <w:pStyle w:val="Listaszerbekezds1"/>
        <w:ind w:left="0"/>
        <w:rPr>
          <w:rFonts w:asciiTheme="minorHAnsi" w:hAnsiTheme="minorHAnsi" w:cstheme="minorHAnsi"/>
        </w:rPr>
      </w:pPr>
      <w:r w:rsidRPr="007E4F6B">
        <w:rPr>
          <w:rFonts w:asciiTheme="minorHAnsi" w:hAnsiTheme="minorHAnsi" w:cstheme="minorHAnsi"/>
        </w:rPr>
        <w:t>Leggyakoribb allergiás betegségek:</w:t>
      </w:r>
      <w:r>
        <w:rPr>
          <w:rFonts w:asciiTheme="minorHAnsi" w:hAnsiTheme="minorHAnsi" w:cstheme="minorHAnsi"/>
        </w:rPr>
        <w:t xml:space="preserve"> </w:t>
      </w:r>
      <w:r w:rsidRPr="007E4F6B">
        <w:rPr>
          <w:rFonts w:asciiTheme="minorHAnsi" w:hAnsiTheme="minorHAnsi" w:cstheme="minorHAnsi"/>
        </w:rPr>
        <w:t>allergiás nátha (szénanátha), allergiás asztma, kötőhártya</w:t>
      </w:r>
      <w:r>
        <w:rPr>
          <w:rFonts w:asciiTheme="minorHAnsi" w:hAnsiTheme="minorHAnsi" w:cstheme="minorHAnsi"/>
        </w:rPr>
        <w:t>-</w:t>
      </w:r>
      <w:r w:rsidRPr="007E4F6B">
        <w:rPr>
          <w:rFonts w:asciiTheme="minorHAnsi" w:hAnsiTheme="minorHAnsi" w:cstheme="minorHAnsi"/>
        </w:rPr>
        <w:t>gyulladás, csalánkiütés, ekcéma, étel-, fém-, gyógyszerallergia, rovarcsípés.</w:t>
      </w:r>
    </w:p>
    <w:p w:rsidR="007E4F6B" w:rsidRDefault="007E4F6B" w:rsidP="007E4F6B">
      <w:pPr>
        <w:pStyle w:val="Listaszerbekezds1"/>
        <w:ind w:left="0"/>
        <w:rPr>
          <w:rStyle w:val="mind"/>
          <w:rFonts w:asciiTheme="minorHAnsi" w:hAnsiTheme="minorHAnsi" w:cstheme="minorHAnsi"/>
        </w:rPr>
      </w:pPr>
      <w:r w:rsidRPr="007E4F6B">
        <w:rPr>
          <w:rStyle w:val="mind"/>
          <w:rFonts w:asciiTheme="minorHAnsi" w:hAnsiTheme="minorHAnsi" w:cstheme="minorHAnsi"/>
        </w:rPr>
        <w:t>A tünetek a kiváltó a</w:t>
      </w:r>
      <w:r>
        <w:rPr>
          <w:rStyle w:val="mind"/>
          <w:rFonts w:asciiTheme="minorHAnsi" w:hAnsiTheme="minorHAnsi" w:cstheme="minorHAnsi"/>
        </w:rPr>
        <w:t>llergéntől függően szezonálisan</w:t>
      </w:r>
      <w:r w:rsidRPr="007E4F6B">
        <w:rPr>
          <w:rStyle w:val="mind"/>
          <w:rFonts w:asciiTheme="minorHAnsi" w:hAnsiTheme="minorHAnsi" w:cstheme="minorHAnsi"/>
        </w:rPr>
        <w:t xml:space="preserve"> vagy egész évben fennállhatnak.</w:t>
      </w:r>
    </w:p>
    <w:p w:rsidR="007E4F6B" w:rsidRPr="007E4F6B" w:rsidRDefault="00EC4A2D" w:rsidP="007E4F6B">
      <w:pPr>
        <w:pStyle w:val="Listaszerbekezds"/>
        <w:numPr>
          <w:ilvl w:val="0"/>
          <w:numId w:val="6"/>
        </w:numPr>
        <w:jc w:val="both"/>
        <w:rPr>
          <w:rStyle w:val="mind"/>
          <w:rFonts w:cstheme="minorBidi"/>
          <w:b/>
          <w:sz w:val="26"/>
          <w:szCs w:val="26"/>
        </w:rPr>
      </w:pPr>
      <w:r>
        <w:rPr>
          <w:b/>
          <w:sz w:val="26"/>
          <w:szCs w:val="26"/>
        </w:rPr>
        <w:t>Az eddigiekben nyert tapasztalatok alapján mire számíthat, h</w:t>
      </w:r>
      <w:r w:rsidR="007E4F6B" w:rsidRPr="008B19DE">
        <w:rPr>
          <w:b/>
          <w:sz w:val="26"/>
          <w:szCs w:val="26"/>
        </w:rPr>
        <w:t xml:space="preserve">ogyan hat az Ön problémájára a Sensolite? </w:t>
      </w:r>
    </w:p>
    <w:p w:rsidR="007E4F6B" w:rsidRPr="00D2436F" w:rsidRDefault="007E4F6B" w:rsidP="007E4F6B">
      <w:pPr>
        <w:pStyle w:val="Listaszerbekezds1"/>
        <w:spacing w:line="240" w:lineRule="auto"/>
        <w:ind w:left="0"/>
        <w:rPr>
          <w:rFonts w:asciiTheme="minorHAnsi" w:hAnsiTheme="minorHAnsi" w:cstheme="minorHAnsi"/>
        </w:rPr>
      </w:pPr>
      <w:r w:rsidRPr="00D2436F">
        <w:rPr>
          <w:rFonts w:asciiTheme="minorHAnsi" w:hAnsiTheme="minorHAnsi" w:cstheme="minorHAnsi"/>
        </w:rPr>
        <w:t>A</w:t>
      </w:r>
      <w:r w:rsidR="00EC4A2D">
        <w:rPr>
          <w:rFonts w:asciiTheme="minorHAnsi" w:hAnsiTheme="minorHAnsi" w:cstheme="minorHAnsi"/>
        </w:rPr>
        <w:t xml:space="preserve"> Sensolite fényágy nyújtotta</w:t>
      </w:r>
      <w:r w:rsidRPr="00D2436F">
        <w:rPr>
          <w:rFonts w:asciiTheme="minorHAnsi" w:hAnsiTheme="minorHAnsi" w:cstheme="minorHAnsi"/>
        </w:rPr>
        <w:t xml:space="preserve"> teljes test </w:t>
      </w:r>
      <w:proofErr w:type="spellStart"/>
      <w:r w:rsidRPr="00D2436F">
        <w:rPr>
          <w:rFonts w:asciiTheme="minorHAnsi" w:hAnsiTheme="minorHAnsi" w:cstheme="minorHAnsi"/>
        </w:rPr>
        <w:t>polarizáltfény</w:t>
      </w:r>
      <w:proofErr w:type="spellEnd"/>
      <w:r w:rsidRPr="00D2436F">
        <w:rPr>
          <w:rFonts w:asciiTheme="minorHAnsi" w:hAnsiTheme="minorHAnsi" w:cstheme="minorHAnsi"/>
        </w:rPr>
        <w:t xml:space="preserve"> terápia hatásait három fő csoportra oszthatjuk:</w:t>
      </w:r>
    </w:p>
    <w:p w:rsidR="007E4F6B" w:rsidRPr="007E4F6B" w:rsidRDefault="00EC4A2D" w:rsidP="007E4F6B">
      <w:pPr>
        <w:pStyle w:val="Listaszerbekezds1"/>
        <w:spacing w:line="240" w:lineRule="auto"/>
        <w:ind w:left="0"/>
        <w:rPr>
          <w:rFonts w:asciiTheme="minorHAnsi" w:hAnsiTheme="minorHAnsi" w:cstheme="minorHAnsi"/>
        </w:rPr>
      </w:pPr>
      <w:r>
        <w:rPr>
          <w:rFonts w:asciiTheme="minorHAnsi" w:hAnsiTheme="minorHAnsi" w:cstheme="minorHAnsi"/>
        </w:rPr>
        <w:t>1. Szövet</w:t>
      </w:r>
      <w:r w:rsidR="007E4F6B" w:rsidRPr="007E4F6B">
        <w:rPr>
          <w:rFonts w:asciiTheme="minorHAnsi" w:hAnsiTheme="minorHAnsi" w:cstheme="minorHAnsi"/>
        </w:rPr>
        <w:t>i regeneráció</w:t>
      </w:r>
    </w:p>
    <w:p w:rsidR="007E4F6B" w:rsidRPr="007E4F6B" w:rsidRDefault="007E4F6B" w:rsidP="007E4F6B">
      <w:pPr>
        <w:pStyle w:val="Listaszerbekezds1"/>
        <w:spacing w:line="240" w:lineRule="auto"/>
        <w:ind w:left="0"/>
        <w:rPr>
          <w:rFonts w:asciiTheme="minorHAnsi" w:hAnsiTheme="minorHAnsi" w:cstheme="minorHAnsi"/>
        </w:rPr>
      </w:pPr>
      <w:r w:rsidRPr="007E4F6B">
        <w:rPr>
          <w:rFonts w:asciiTheme="minorHAnsi" w:hAnsiTheme="minorHAnsi" w:cstheme="minorHAnsi"/>
        </w:rPr>
        <w:t xml:space="preserve">2. </w:t>
      </w:r>
      <w:proofErr w:type="spellStart"/>
      <w:r w:rsidRPr="007E4F6B">
        <w:rPr>
          <w:rFonts w:asciiTheme="minorHAnsi" w:hAnsiTheme="minorHAnsi" w:cstheme="minorHAnsi"/>
        </w:rPr>
        <w:t>Immunmoduláció</w:t>
      </w:r>
      <w:proofErr w:type="spellEnd"/>
      <w:r w:rsidRPr="007E4F6B">
        <w:rPr>
          <w:rFonts w:asciiTheme="minorHAnsi" w:hAnsiTheme="minorHAnsi" w:cstheme="minorHAnsi"/>
        </w:rPr>
        <w:t xml:space="preserve"> – immunrendszer működésének optimalizálása</w:t>
      </w:r>
    </w:p>
    <w:p w:rsidR="007E4F6B" w:rsidRPr="007E4F6B" w:rsidRDefault="007E4F6B" w:rsidP="007E4F6B">
      <w:pPr>
        <w:pStyle w:val="Listaszerbekezds1"/>
        <w:spacing w:line="240" w:lineRule="auto"/>
        <w:ind w:left="0"/>
        <w:rPr>
          <w:rFonts w:asciiTheme="minorHAnsi" w:hAnsiTheme="minorHAnsi" w:cstheme="minorHAnsi"/>
        </w:rPr>
      </w:pPr>
      <w:r w:rsidRPr="007E4F6B">
        <w:rPr>
          <w:rFonts w:asciiTheme="minorHAnsi" w:hAnsiTheme="minorHAnsi" w:cstheme="minorHAnsi"/>
        </w:rPr>
        <w:t>3. Pszichés állapot javítása</w:t>
      </w:r>
    </w:p>
    <w:p w:rsidR="007E4F6B" w:rsidRPr="007E4F6B" w:rsidRDefault="007E4F6B" w:rsidP="007E4F6B">
      <w:pPr>
        <w:jc w:val="both"/>
        <w:rPr>
          <w:rFonts w:cstheme="minorHAnsi"/>
        </w:rPr>
      </w:pPr>
      <w:r w:rsidRPr="00D2436F">
        <w:rPr>
          <w:rFonts w:cstheme="minorHAnsi"/>
        </w:rPr>
        <w:t xml:space="preserve">A Sensolite </w:t>
      </w:r>
      <w:proofErr w:type="spellStart"/>
      <w:r w:rsidRPr="00D2436F">
        <w:rPr>
          <w:rFonts w:cstheme="minorHAnsi"/>
        </w:rPr>
        <w:t>polarizáltfény-terápia</w:t>
      </w:r>
      <w:proofErr w:type="spellEnd"/>
      <w:r w:rsidRPr="00D2436F">
        <w:rPr>
          <w:rFonts w:cstheme="minorHAnsi"/>
        </w:rPr>
        <w:t xml:space="preserve"> rendszeres használata</w:t>
      </w:r>
      <w:r w:rsidRPr="007E4F6B">
        <w:rPr>
          <w:rFonts w:cstheme="minorHAnsi"/>
        </w:rPr>
        <w:t xml:space="preserve"> után a </w:t>
      </w:r>
      <w:proofErr w:type="spellStart"/>
      <w:r w:rsidRPr="007E4F6B">
        <w:rPr>
          <w:rFonts w:cstheme="minorHAnsi"/>
        </w:rPr>
        <w:t>Gyógycentrumokban</w:t>
      </w:r>
      <w:proofErr w:type="spellEnd"/>
      <w:r w:rsidRPr="007E4F6B">
        <w:rPr>
          <w:rFonts w:cstheme="minorHAnsi"/>
        </w:rPr>
        <w:t xml:space="preserve"> kezelt vendégek tapa</w:t>
      </w:r>
      <w:r w:rsidR="00EC4A2D">
        <w:rPr>
          <w:rFonts w:cstheme="minorHAnsi"/>
        </w:rPr>
        <w:t>sztalata allergia vonatkozásában</w:t>
      </w:r>
      <w:r w:rsidRPr="007E4F6B">
        <w:rPr>
          <w:rFonts w:cstheme="minorHAnsi"/>
        </w:rPr>
        <w:t>:</w:t>
      </w:r>
    </w:p>
    <w:p w:rsidR="007E4F6B" w:rsidRPr="007E4F6B" w:rsidRDefault="007E4F6B" w:rsidP="007E4F6B">
      <w:pPr>
        <w:pStyle w:val="Listaszerbekezds"/>
        <w:numPr>
          <w:ilvl w:val="0"/>
          <w:numId w:val="3"/>
        </w:numPr>
        <w:jc w:val="both"/>
        <w:rPr>
          <w:rFonts w:cstheme="minorHAnsi"/>
        </w:rPr>
      </w:pPr>
      <w:r w:rsidRPr="007E4F6B">
        <w:rPr>
          <w:rFonts w:cstheme="minorHAnsi"/>
        </w:rPr>
        <w:t>a kezelések hatására az allergiás tünetek teljesen megszűntek</w:t>
      </w:r>
    </w:p>
    <w:p w:rsidR="007E4F6B" w:rsidRPr="007E4F6B" w:rsidRDefault="007E4F6B" w:rsidP="007E4F6B">
      <w:pPr>
        <w:pStyle w:val="Listaszerbekezds"/>
        <w:numPr>
          <w:ilvl w:val="0"/>
          <w:numId w:val="3"/>
        </w:numPr>
        <w:jc w:val="both"/>
        <w:rPr>
          <w:rFonts w:cstheme="minorHAnsi"/>
        </w:rPr>
      </w:pPr>
      <w:r w:rsidRPr="007E4F6B">
        <w:rPr>
          <w:rFonts w:cstheme="minorHAnsi"/>
        </w:rPr>
        <w:t>az allergiás tünetek sokkal enyhébbek lettek, mint kezelések előtt</w:t>
      </w:r>
    </w:p>
    <w:p w:rsidR="007E4F6B" w:rsidRDefault="007E4F6B" w:rsidP="007E4F6B">
      <w:pPr>
        <w:pStyle w:val="Listaszerbekezds"/>
        <w:numPr>
          <w:ilvl w:val="0"/>
          <w:numId w:val="3"/>
        </w:numPr>
        <w:jc w:val="both"/>
        <w:rPr>
          <w:rFonts w:cstheme="minorHAnsi"/>
        </w:rPr>
      </w:pPr>
      <w:r w:rsidRPr="007E4F6B">
        <w:rPr>
          <w:rFonts w:cstheme="minorHAnsi"/>
        </w:rPr>
        <w:t>könnyebbé és rövidebbé vált a kritikus időszak</w:t>
      </w:r>
    </w:p>
    <w:p w:rsidR="00EC4A2D" w:rsidRPr="007E4F6B" w:rsidRDefault="00EC4A2D" w:rsidP="00EC4A2D">
      <w:pPr>
        <w:pStyle w:val="Listaszerbekezds"/>
        <w:numPr>
          <w:ilvl w:val="0"/>
          <w:numId w:val="3"/>
        </w:numPr>
        <w:jc w:val="both"/>
        <w:rPr>
          <w:rFonts w:cs="Calibri"/>
        </w:rPr>
      </w:pPr>
      <w:r>
        <w:rPr>
          <w:rFonts w:cs="Calibri"/>
        </w:rPr>
        <w:t>a szedett gyógyszerek dózisa csökkenthető, esetenként a gyógyszerelés teljesen elhagyható</w:t>
      </w:r>
    </w:p>
    <w:p w:rsidR="00EC4A2D" w:rsidRPr="007E4F6B" w:rsidRDefault="00EC4A2D" w:rsidP="00EC4A2D">
      <w:pPr>
        <w:pStyle w:val="Listaszerbekezds"/>
        <w:jc w:val="both"/>
        <w:rPr>
          <w:rFonts w:cstheme="minorHAnsi"/>
        </w:rPr>
      </w:pPr>
    </w:p>
    <w:p w:rsidR="007E4F6B" w:rsidRPr="007E4F6B" w:rsidRDefault="007E4F6B" w:rsidP="007E4F6B">
      <w:pPr>
        <w:pStyle w:val="Listaszerbekezds"/>
        <w:ind w:left="0"/>
        <w:jc w:val="both"/>
        <w:rPr>
          <w:rFonts w:cstheme="minorHAnsi"/>
        </w:rPr>
      </w:pPr>
    </w:p>
    <w:p w:rsidR="007E4F6B" w:rsidRPr="007E4F6B" w:rsidRDefault="007E4F6B" w:rsidP="007E4F6B">
      <w:pPr>
        <w:pStyle w:val="Listaszerbekezds"/>
        <w:ind w:left="0"/>
        <w:jc w:val="both"/>
        <w:rPr>
          <w:rStyle w:val="mind"/>
          <w:rFonts w:cstheme="minorHAnsi"/>
        </w:rPr>
      </w:pPr>
      <w:r w:rsidRPr="007E4F6B">
        <w:rPr>
          <w:rFonts w:cstheme="minorHAnsi"/>
          <w:b/>
        </w:rPr>
        <w:t>A légúti allergiá</w:t>
      </w:r>
      <w:r w:rsidRPr="007E4F6B">
        <w:rPr>
          <w:rFonts w:cstheme="minorHAnsi"/>
        </w:rPr>
        <w:t xml:space="preserve">kra jellemző tünetek, mint </w:t>
      </w:r>
      <w:r w:rsidRPr="007E4F6B">
        <w:rPr>
          <w:rStyle w:val="mind"/>
          <w:rFonts w:cstheme="minorHAnsi"/>
        </w:rPr>
        <w:t>orrfolyás, orrdugulás, melyhez tüsszögés, orr-, torokviszketés, társulhat jelentősen csökkentek vagy teljesen megszűntek.</w:t>
      </w:r>
    </w:p>
    <w:p w:rsidR="007E4F6B" w:rsidRPr="007E4F6B" w:rsidRDefault="007E4F6B" w:rsidP="007E4F6B">
      <w:pPr>
        <w:pStyle w:val="Listaszerbekezds"/>
        <w:ind w:left="0"/>
        <w:jc w:val="both"/>
        <w:rPr>
          <w:rStyle w:val="mind"/>
          <w:rFonts w:cstheme="minorHAnsi"/>
        </w:rPr>
      </w:pPr>
      <w:r w:rsidRPr="007E4F6B">
        <w:rPr>
          <w:rStyle w:val="mind"/>
          <w:rFonts w:cstheme="minorHAnsi"/>
        </w:rPr>
        <w:t xml:space="preserve"> Az </w:t>
      </w:r>
      <w:hyperlink r:id="rId6" w:anchor="szen" w:tgtFrame="w_ptext" w:history="1">
        <w:r w:rsidRPr="007E4F6B">
          <w:rPr>
            <w:rStyle w:val="Hiperhivatkozs"/>
            <w:rFonts w:cstheme="minorHAnsi"/>
            <w:color w:val="auto"/>
            <w:u w:val="none"/>
          </w:rPr>
          <w:t>allergiás nátha</w:t>
        </w:r>
      </w:hyperlink>
      <w:r w:rsidRPr="007E4F6B">
        <w:rPr>
          <w:rStyle w:val="mind"/>
          <w:rFonts w:cstheme="minorHAnsi"/>
        </w:rPr>
        <w:t xml:space="preserve"> gyakran jár</w:t>
      </w:r>
      <w:r w:rsidR="00EC4A2D">
        <w:rPr>
          <w:rStyle w:val="mind"/>
          <w:rFonts w:cstheme="minorHAnsi"/>
        </w:rPr>
        <w:t xml:space="preserve"> együtt</w:t>
      </w:r>
      <w:r w:rsidRPr="007E4F6B">
        <w:rPr>
          <w:rStyle w:val="mind"/>
          <w:rFonts w:cstheme="minorHAnsi"/>
        </w:rPr>
        <w:t xml:space="preserve"> a szem </w:t>
      </w:r>
      <w:hyperlink r:id="rId7" w:anchor="kot" w:tgtFrame="w_ptext" w:history="1">
        <w:r w:rsidRPr="007E4F6B">
          <w:rPr>
            <w:rStyle w:val="Hiperhivatkozs"/>
            <w:rFonts w:cstheme="minorHAnsi"/>
            <w:color w:val="auto"/>
            <w:u w:val="none"/>
          </w:rPr>
          <w:t>kötőhártyájának allergiás gyulladásával</w:t>
        </w:r>
      </w:hyperlink>
      <w:r w:rsidRPr="007E4F6B">
        <w:rPr>
          <w:rStyle w:val="mind"/>
          <w:rFonts w:cstheme="minorHAnsi"/>
        </w:rPr>
        <w:t>, mely szemviszketéssel, szemduzzanattal, a szem pirosságával, könnyezéssel jár</w:t>
      </w:r>
      <w:r w:rsidR="00EC4A2D">
        <w:rPr>
          <w:rStyle w:val="mind"/>
          <w:rFonts w:cstheme="minorHAnsi"/>
        </w:rPr>
        <w:t xml:space="preserve"> – az eddigi tapasztalatok alapján – sok esetben</w:t>
      </w:r>
      <w:r w:rsidRPr="007E4F6B">
        <w:rPr>
          <w:rStyle w:val="mind"/>
          <w:rFonts w:cstheme="minorHAnsi"/>
        </w:rPr>
        <w:t xml:space="preserve"> közvetlenül a kezelés után jelentős javulás várható.</w:t>
      </w:r>
    </w:p>
    <w:p w:rsidR="007E4F6B" w:rsidRDefault="007E4F6B" w:rsidP="007E4F6B">
      <w:pPr>
        <w:pStyle w:val="Listaszerbekezds"/>
        <w:ind w:left="0"/>
        <w:jc w:val="both"/>
        <w:rPr>
          <w:rStyle w:val="mind"/>
          <w:rFonts w:cstheme="minorHAnsi"/>
        </w:rPr>
      </w:pPr>
      <w:r w:rsidRPr="007E4F6B">
        <w:rPr>
          <w:rStyle w:val="mind"/>
          <w:rFonts w:cstheme="minorHAnsi"/>
        </w:rPr>
        <w:t xml:space="preserve">Allergiás náthához társulva </w:t>
      </w:r>
      <w:r>
        <w:rPr>
          <w:rStyle w:val="mind"/>
          <w:rFonts w:cstheme="minorHAnsi"/>
        </w:rPr>
        <w:t xml:space="preserve">- </w:t>
      </w:r>
      <w:r w:rsidRPr="007E4F6B">
        <w:rPr>
          <w:rStyle w:val="mind"/>
          <w:rFonts w:cstheme="minorHAnsi"/>
        </w:rPr>
        <w:t xml:space="preserve">vagy </w:t>
      </w:r>
      <w:proofErr w:type="gramStart"/>
      <w:r w:rsidRPr="007E4F6B">
        <w:rPr>
          <w:rStyle w:val="mind"/>
          <w:rFonts w:cstheme="minorHAnsi"/>
        </w:rPr>
        <w:t>anélkül</w:t>
      </w:r>
      <w:proofErr w:type="gramEnd"/>
      <w:r>
        <w:rPr>
          <w:rStyle w:val="mind"/>
          <w:rFonts w:cstheme="minorHAnsi"/>
        </w:rPr>
        <w:t xml:space="preserve"> -</w:t>
      </w:r>
      <w:r w:rsidRPr="007E4F6B">
        <w:rPr>
          <w:rStyle w:val="mind"/>
          <w:rFonts w:cstheme="minorHAnsi"/>
        </w:rPr>
        <w:t xml:space="preserve">  gyakran rohamszerűen jelentkező légszomj, nehézlégzés, fulladásérzés alakul ki, melyhez a vendégek elmondása szerint mellkasi szorítóérzés, köhögés társulhat, ami megijeszti</w:t>
      </w:r>
      <w:r>
        <w:rPr>
          <w:rStyle w:val="mind"/>
          <w:rFonts w:cstheme="minorHAnsi"/>
        </w:rPr>
        <w:t>,</w:t>
      </w:r>
      <w:r w:rsidR="00EC4A2D">
        <w:rPr>
          <w:rStyle w:val="mind"/>
          <w:rFonts w:cstheme="minorHAnsi"/>
        </w:rPr>
        <w:t xml:space="preserve"> és legtöbbször szorongá</w:t>
      </w:r>
      <w:r w:rsidRPr="007E4F6B">
        <w:rPr>
          <w:rStyle w:val="mind"/>
          <w:rFonts w:cstheme="minorHAnsi"/>
        </w:rPr>
        <w:t>ssal tölti el az allergiában szenvedő embereket. Megfigyeltük, hogy a kezelés után sokkal nyugodtabbak az asztmás betegek, a rohamok száma jelentősen csökkent.</w:t>
      </w:r>
    </w:p>
    <w:p w:rsidR="007E4F6B" w:rsidRPr="007E4F6B" w:rsidRDefault="007E4F6B" w:rsidP="007E4F6B">
      <w:pPr>
        <w:pStyle w:val="Listaszerbekezds"/>
        <w:ind w:left="0"/>
        <w:jc w:val="both"/>
        <w:rPr>
          <w:rStyle w:val="mind"/>
          <w:rFonts w:cstheme="minorHAnsi"/>
        </w:rPr>
      </w:pPr>
    </w:p>
    <w:p w:rsidR="007E4F6B" w:rsidRPr="00EC4A2D" w:rsidRDefault="007E4F6B" w:rsidP="007E4F6B">
      <w:pPr>
        <w:pStyle w:val="Listaszerbekezds"/>
        <w:ind w:left="0"/>
        <w:jc w:val="both"/>
        <w:rPr>
          <w:rFonts w:cs="Calibri"/>
        </w:rPr>
      </w:pPr>
      <w:r w:rsidRPr="007E4F6B">
        <w:rPr>
          <w:rFonts w:cstheme="minorHAnsi"/>
        </w:rPr>
        <w:t xml:space="preserve">A kezelés eredményességével </w:t>
      </w:r>
      <w:r>
        <w:rPr>
          <w:rFonts w:cstheme="minorHAnsi"/>
        </w:rPr>
        <w:t xml:space="preserve">kapcsolatban fontos tudni, hogy ha valaki tudja, </w:t>
      </w:r>
      <w:r w:rsidR="00EC4A2D">
        <w:rPr>
          <w:rFonts w:cstheme="minorHAnsi"/>
        </w:rPr>
        <w:t xml:space="preserve">hogy </w:t>
      </w:r>
      <w:r>
        <w:rPr>
          <w:rFonts w:cstheme="minorHAnsi"/>
        </w:rPr>
        <w:t>érintett lesz a</w:t>
      </w:r>
      <w:r w:rsidRPr="007E4F6B">
        <w:rPr>
          <w:rFonts w:cstheme="minorHAnsi"/>
        </w:rPr>
        <w:t xml:space="preserve"> tavasszal és nyár </w:t>
      </w:r>
      <w:r>
        <w:rPr>
          <w:rFonts w:cstheme="minorHAnsi"/>
        </w:rPr>
        <w:t xml:space="preserve">végén jelentkező légúti allergiaszezonban </w:t>
      </w:r>
      <w:r w:rsidRPr="007E4F6B">
        <w:rPr>
          <w:rFonts w:cstheme="minorHAnsi"/>
        </w:rPr>
        <w:t xml:space="preserve">akkor érdemes a kritikus időszak előtt 1 hónappal elkezdeni a kúraszerű terápiát és a kezeléseket a kritikus időszak alatt is folytatni. </w:t>
      </w:r>
      <w:r w:rsidR="00EC4A2D">
        <w:rPr>
          <w:rFonts w:cs="Calibri"/>
        </w:rPr>
        <w:t xml:space="preserve">Ezt a gyakorlatot folytatva több, sok éve pollenallergiában szenvedő páciensünk arról számolt be, hogy az </w:t>
      </w:r>
      <w:r w:rsidR="00EC4A2D">
        <w:rPr>
          <w:rFonts w:cs="Calibri"/>
        </w:rPr>
        <w:lastRenderedPageBreak/>
        <w:t xml:space="preserve">allergiaszezon során a tünet együttesből semmit nem tapasztaltak. Más páciensek arról referáltak, hogy bár megjelentek a tünetek, azok sokkalta enyhébbek voltak, mint az előző évek során. </w:t>
      </w:r>
    </w:p>
    <w:p w:rsidR="007E4F6B" w:rsidRDefault="007E4F6B" w:rsidP="007E4F6B">
      <w:pPr>
        <w:jc w:val="both"/>
        <w:rPr>
          <w:rFonts w:cstheme="minorHAnsi"/>
        </w:rPr>
      </w:pPr>
      <w:r w:rsidRPr="007E4F6B">
        <w:rPr>
          <w:rFonts w:cstheme="minorHAnsi"/>
        </w:rPr>
        <w:t xml:space="preserve">Igen pozitív páciens tapasztalatokra tettünk szert az </w:t>
      </w:r>
      <w:r w:rsidRPr="007E4F6B">
        <w:rPr>
          <w:rFonts w:cstheme="minorHAnsi"/>
          <w:b/>
        </w:rPr>
        <w:t>ételallergia</w:t>
      </w:r>
      <w:r w:rsidRPr="007E4F6B">
        <w:rPr>
          <w:rFonts w:cstheme="minorHAnsi"/>
        </w:rPr>
        <w:t xml:space="preserve"> vonatkozásában is. Olyan emberek, akik éveken át nem fogyaszthattak például tejet,</w:t>
      </w:r>
      <w:r>
        <w:rPr>
          <w:rFonts w:cstheme="minorHAnsi"/>
        </w:rPr>
        <w:t xml:space="preserve"> </w:t>
      </w:r>
      <w:r w:rsidRPr="007E4F6B">
        <w:rPr>
          <w:rFonts w:cstheme="minorHAnsi"/>
        </w:rPr>
        <w:t>tejterméket, mert i</w:t>
      </w:r>
      <w:r w:rsidRPr="007E4F6B">
        <w:rPr>
          <w:rStyle w:val="mind"/>
          <w:rFonts w:cstheme="minorHAnsi"/>
        </w:rPr>
        <w:t>smétlődő vagy tartós gyomor-bélrendszeri panaszok léptek fel: hányás, hasmenés, vagy emésztési problémák: puffadás, teltségérzés, hasfájás.</w:t>
      </w:r>
      <w:r w:rsidRPr="007E4F6B">
        <w:rPr>
          <w:rFonts w:cstheme="minorHAnsi"/>
        </w:rPr>
        <w:t xml:space="preserve"> Néhány hetes rendszeres kezelés ezt a problémát megszüntette. Elmondásuk szerint a fenntartó kezelés eredményeként a mindennapjaikban is minőségi változás állt be. </w:t>
      </w:r>
    </w:p>
    <w:p w:rsidR="007E4F6B" w:rsidRPr="007E4F6B" w:rsidRDefault="007E4F6B" w:rsidP="007E4F6B">
      <w:pPr>
        <w:jc w:val="both"/>
        <w:rPr>
          <w:rFonts w:cstheme="minorHAnsi"/>
        </w:rPr>
      </w:pPr>
      <w:r w:rsidRPr="007E4F6B">
        <w:rPr>
          <w:rFonts w:cstheme="minorHAnsi"/>
        </w:rPr>
        <w:t xml:space="preserve">Egyes esetekben tapasztalatuk a </w:t>
      </w:r>
      <w:r w:rsidRPr="007E4F6B">
        <w:rPr>
          <w:rFonts w:cstheme="minorHAnsi"/>
          <w:b/>
        </w:rPr>
        <w:t>fém</w:t>
      </w:r>
      <w:r w:rsidRPr="007E4F6B">
        <w:rPr>
          <w:rFonts w:cstheme="minorHAnsi"/>
        </w:rPr>
        <w:t xml:space="preserve">re érzékenyen reagáló </w:t>
      </w:r>
      <w:r w:rsidRPr="007E4F6B">
        <w:rPr>
          <w:rFonts w:cstheme="minorHAnsi"/>
          <w:b/>
        </w:rPr>
        <w:t>allergiá</w:t>
      </w:r>
      <w:r w:rsidRPr="007E4F6B">
        <w:rPr>
          <w:rFonts w:cstheme="minorHAnsi"/>
        </w:rPr>
        <w:t xml:space="preserve">s bőrtünetek megszűnését is a Sensolite fénykezelésnek köszönhetően. </w:t>
      </w:r>
    </w:p>
    <w:p w:rsidR="007E4F6B" w:rsidRPr="007E4F6B" w:rsidRDefault="007E4F6B" w:rsidP="007E4F6B">
      <w:pPr>
        <w:pStyle w:val="Listaszerbekezds1"/>
        <w:ind w:left="0"/>
        <w:rPr>
          <w:rFonts w:asciiTheme="minorHAnsi" w:hAnsiTheme="minorHAnsi" w:cstheme="minorHAnsi"/>
          <w:b/>
        </w:rPr>
      </w:pPr>
    </w:p>
    <w:p w:rsidR="008B19DE" w:rsidRDefault="00D2436F" w:rsidP="007E4F6B">
      <w:pPr>
        <w:pStyle w:val="Listaszerbekezds"/>
        <w:numPr>
          <w:ilvl w:val="0"/>
          <w:numId w:val="6"/>
        </w:numPr>
        <w:jc w:val="both"/>
        <w:rPr>
          <w:b/>
          <w:sz w:val="26"/>
          <w:szCs w:val="26"/>
        </w:rPr>
      </w:pPr>
      <w:r>
        <w:rPr>
          <w:b/>
          <w:sz w:val="26"/>
          <w:szCs w:val="26"/>
        </w:rPr>
        <w:t>Páciense</w:t>
      </w:r>
      <w:r w:rsidR="008B19DE" w:rsidRPr="008B19DE">
        <w:rPr>
          <w:b/>
          <w:sz w:val="26"/>
          <w:szCs w:val="26"/>
        </w:rPr>
        <w:t>k tapasztalatai</w:t>
      </w:r>
    </w:p>
    <w:p w:rsidR="000B41A3" w:rsidRPr="000B41A3" w:rsidRDefault="000B41A3" w:rsidP="000B41A3">
      <w:pPr>
        <w:jc w:val="both"/>
        <w:rPr>
          <w:rFonts w:eastAsia="Times New Roman"/>
        </w:rPr>
      </w:pPr>
      <w:r w:rsidRPr="000B41A3">
        <w:rPr>
          <w:rStyle w:val="il"/>
          <w:rFonts w:eastAsia="Times New Roman"/>
          <w:i/>
        </w:rPr>
        <w:t>„</w:t>
      </w:r>
      <w:r w:rsidRPr="000B41A3">
        <w:rPr>
          <w:rFonts w:eastAsia="Times New Roman"/>
          <w:i/>
        </w:rPr>
        <w:t>Szezonális pollenallergia (fű</w:t>
      </w:r>
      <w:proofErr w:type="gramStart"/>
      <w:r w:rsidRPr="000B41A3">
        <w:rPr>
          <w:rFonts w:eastAsia="Times New Roman"/>
          <w:i/>
        </w:rPr>
        <w:t>,fa</w:t>
      </w:r>
      <w:proofErr w:type="gramEnd"/>
      <w:r w:rsidRPr="000B41A3">
        <w:rPr>
          <w:rFonts w:eastAsia="Times New Roman"/>
          <w:i/>
        </w:rPr>
        <w:t>, búzafélék stb.) utáltatja velem a legszebb évszakokat gyermekkorom óta. A tünetetek</w:t>
      </w:r>
      <w:r>
        <w:rPr>
          <w:rFonts w:eastAsia="Times New Roman"/>
          <w:i/>
        </w:rPr>
        <w:t xml:space="preserve"> (</w:t>
      </w:r>
      <w:r w:rsidRPr="000B41A3">
        <w:rPr>
          <w:rFonts w:eastAsia="Times New Roman"/>
          <w:i/>
        </w:rPr>
        <w:t>szénanátha, gyulladt szemek, fájdalmasan duzzadt nyirokmirigyek, levertség, az ezekkel járó szorongás) változó intenzitással közel fél évig tartanak. A tíz kezelésnek még az elején tartok, de már az első alkalom után éreztem, hogy valamitől  lényegesen jobb a közérzetem, a második után tapinthatóan megszűnt a nyirokcsomók  duzzanata, a szénanátha jelentősen mérséklődött, a harmadik után már a magas pulzusszámom a normális felé tendált, s lényegesen jobb erőben érzem magam. A tapasztaltak okán gyógyszerektől és a szkepticizmusomtól a kezelések hatását illetően, érzékeny búcsút készülök venni. Hiteles emberek egy világklasszis találmány mögött, engem már nem kell meggyőzni. Köszönöm!”</w:t>
      </w:r>
      <w:r>
        <w:rPr>
          <w:rFonts w:eastAsia="Times New Roman"/>
        </w:rPr>
        <w:t xml:space="preserve"> E.</w:t>
      </w:r>
    </w:p>
    <w:p w:rsidR="00733309" w:rsidRDefault="00733309" w:rsidP="00657690">
      <w:pPr>
        <w:jc w:val="both"/>
      </w:pPr>
      <w:r>
        <w:t>„</w:t>
      </w:r>
      <w:r w:rsidRPr="00733309">
        <w:rPr>
          <w:i/>
        </w:rPr>
        <w:t>Nyáron váltottam munkahelyet, meglehetősen sok munka szakadt rám már az első hetekben és már előre féltem az allergiaszezontól, mert évek óta visszaesik ilyenkor a munkateljesítményem. A céghez közel van egy Sensolite Gyógycentrum, oda kezdtem járni heti 3 alkalommal. A biztonság kedvéért 2 hónapig minden héten 3 kezelésre feküdtem be, nálam egyáltalán nem jelentkeztek tavaly a tünetek, amit csakis a Sensolite ’</w:t>
      </w:r>
      <w:proofErr w:type="spellStart"/>
      <w:r w:rsidRPr="00733309">
        <w:rPr>
          <w:i/>
        </w:rPr>
        <w:t>számlájára</w:t>
      </w:r>
      <w:proofErr w:type="spellEnd"/>
      <w:r w:rsidRPr="00733309">
        <w:rPr>
          <w:i/>
        </w:rPr>
        <w:t xml:space="preserve"> írok’, hiszen semmi mással nem próbálkoztam. Biztosan idén is járni fogok a terápiára!</w:t>
      </w:r>
      <w:r>
        <w:t>” R. A.</w:t>
      </w:r>
    </w:p>
    <w:p w:rsidR="00733309" w:rsidRDefault="00733309" w:rsidP="00657690">
      <w:pPr>
        <w:jc w:val="both"/>
      </w:pPr>
      <w:r>
        <w:t>„</w:t>
      </w:r>
      <w:r w:rsidRPr="00733309">
        <w:rPr>
          <w:i/>
        </w:rPr>
        <w:t xml:space="preserve">Teljesen szkeptikus voltam a </w:t>
      </w:r>
      <w:proofErr w:type="spellStart"/>
      <w:r w:rsidRPr="00733309">
        <w:rPr>
          <w:i/>
        </w:rPr>
        <w:t>Sensolite-tal</w:t>
      </w:r>
      <w:proofErr w:type="spellEnd"/>
      <w:r w:rsidRPr="00733309">
        <w:rPr>
          <w:i/>
        </w:rPr>
        <w:t xml:space="preserve"> kapcsolatban, de mivel ajándékba kaptam a bérletet, gondoltam, nem sértem meg az ajándékozóját és kipróbálom. Az 5. alkalom után még nem éreztem semmit, ezért be is akartam fejezni, de az asszisztensek jó érzékkel rábeszéltek, hogy folytassam. Pont jókor, mert a hatodik kezelésnél jött a forduló, akkor kezdtem érezni a hatását! Miután lejártam a 10 alkalmat, még vettem egy bérletet, így alig voltak tüneteim az allergiás időszakban.”</w:t>
      </w:r>
      <w:r>
        <w:t xml:space="preserve"> B. K.</w:t>
      </w:r>
    </w:p>
    <w:p w:rsidR="008B19DE" w:rsidRDefault="00733309" w:rsidP="00733309">
      <w:r>
        <w:t>„</w:t>
      </w:r>
      <w:r w:rsidRPr="00733309">
        <w:rPr>
          <w:i/>
        </w:rPr>
        <w:t xml:space="preserve">4 és 6 éves lányaink amennyire várták a tavaszi napsütést, annyira tartottak is tőle, de már csak múlt időben. Tavaly májusban kezdtük használni a </w:t>
      </w:r>
      <w:proofErr w:type="spellStart"/>
      <w:r w:rsidRPr="00733309">
        <w:rPr>
          <w:i/>
        </w:rPr>
        <w:t>Sensolite-ot</w:t>
      </w:r>
      <w:proofErr w:type="spellEnd"/>
      <w:r w:rsidRPr="00733309">
        <w:rPr>
          <w:i/>
        </w:rPr>
        <w:t xml:space="preserve"> heti rendszerességgel. Meg is lett </w:t>
      </w:r>
      <w:r w:rsidR="00A703CD">
        <w:rPr>
          <w:i/>
        </w:rPr>
        <w:t xml:space="preserve">az eredménye, kisebbik lányunk </w:t>
      </w:r>
      <w:r w:rsidRPr="00733309">
        <w:rPr>
          <w:i/>
        </w:rPr>
        <w:t>allergia nélkül élte meg a korábban nehéz hónapokat, nővére pedig jóval kevesebbszer fulladt. Boldogok vagyunk, hogy rátaláltunk erre a lehetőségre!”</w:t>
      </w:r>
      <w:r>
        <w:t xml:space="preserve"> Sz. H.</w:t>
      </w:r>
    </w:p>
    <w:p w:rsidR="00733309" w:rsidRDefault="00514979" w:rsidP="00514979">
      <w:r w:rsidRPr="00514979">
        <w:rPr>
          <w:i/>
        </w:rPr>
        <w:t xml:space="preserve"> „Már a feltöltő kúra alatt az enyhe allergiás tüneteket 1-2 kezelés is majdnem megszűntette. A magas pollenterhelést 3 kezelés minimalizálta, mellette valamilyen gyulladás 2-3 nap alatti gyógyulását is előmozdította gyógyszeres kezelés nélkül. Azóta heti egyszeri kezelés elegendő az allergia tünetek minimális szinten tartásához.”</w:t>
      </w:r>
      <w:r>
        <w:t xml:space="preserve"> F</w:t>
      </w:r>
      <w:proofErr w:type="gramStart"/>
      <w:r>
        <w:t>.E</w:t>
      </w:r>
      <w:proofErr w:type="gramEnd"/>
      <w:r>
        <w:t>.</w:t>
      </w:r>
    </w:p>
    <w:p w:rsidR="008B19DE" w:rsidRPr="00514979" w:rsidRDefault="008B19DE" w:rsidP="008B19DE">
      <w:pPr>
        <w:rPr>
          <w:i/>
        </w:rPr>
      </w:pPr>
      <w:r>
        <w:rPr>
          <w:i/>
        </w:rPr>
        <w:lastRenderedPageBreak/>
        <w:t xml:space="preserve">„Gyermekem </w:t>
      </w:r>
      <w:r w:rsidRPr="00733309">
        <w:rPr>
          <w:i/>
        </w:rPr>
        <w:t xml:space="preserve">3 éves, tojás- és </w:t>
      </w:r>
      <w:proofErr w:type="spellStart"/>
      <w:r w:rsidRPr="00733309">
        <w:rPr>
          <w:i/>
        </w:rPr>
        <w:t>tejérzékeny</w:t>
      </w:r>
      <w:proofErr w:type="spellEnd"/>
      <w:r w:rsidRPr="00733309">
        <w:rPr>
          <w:i/>
        </w:rPr>
        <w:t>, széklete a diéta ellenére is híg volt, sokszor és sokat volt hasmenése, hangulata is ingadozott. Már a harmadik kezelés után étvágya sokkal jobb lett, sőt jóízűen eszik, széklete normális, kedve jó, éjszaka nyugodtan alszik. 9 kezelés után voltak vérvételen, ami teljesen jó értékeket mutatott. Kiegyensúlyozott, aktív, jól alszik.</w:t>
      </w:r>
      <w:r>
        <w:rPr>
          <w:i/>
        </w:rPr>
        <w:t>” B.B.</w:t>
      </w:r>
    </w:p>
    <w:p w:rsidR="001F6B4D" w:rsidRDefault="008B19DE" w:rsidP="00514979">
      <w:r>
        <w:t xml:space="preserve"> „</w:t>
      </w:r>
      <w:r w:rsidRPr="00514979">
        <w:rPr>
          <w:i/>
        </w:rPr>
        <w:t xml:space="preserve">3 éves gyermekem révén jutottam el a Sensolite </w:t>
      </w:r>
      <w:proofErr w:type="spellStart"/>
      <w:r w:rsidRPr="00514979">
        <w:rPr>
          <w:i/>
        </w:rPr>
        <w:t>Gyógycentrumba</w:t>
      </w:r>
      <w:proofErr w:type="spellEnd"/>
      <w:r w:rsidRPr="00514979">
        <w:rPr>
          <w:i/>
        </w:rPr>
        <w:t>, ahol a javasolt kúra alatt gyermekem, ételallergiás tünetei teljes mértékben megszűntek. Jómagam a kisfiammal együtt vettem részt a kezeléseken. Alig három hete szültem, már az első kezelés után azt vettem észre, hogy sokat javult közérzetem és fokozódott tejtermelésem, valamint elmúlt ekcémás bőrproblémám. Jó szívvel javaslom mindenkinek</w:t>
      </w:r>
      <w:r>
        <w:t>!” V.</w:t>
      </w:r>
      <w:proofErr w:type="gramStart"/>
      <w:r>
        <w:t>A</w:t>
      </w:r>
      <w:proofErr w:type="gramEnd"/>
      <w:r>
        <w:t xml:space="preserve">. </w:t>
      </w:r>
    </w:p>
    <w:p w:rsidR="001F6B4D" w:rsidRDefault="001F6B4D" w:rsidP="00514979"/>
    <w:p w:rsidR="00B8068D" w:rsidRDefault="008B19DE" w:rsidP="00B8068D">
      <w:pPr>
        <w:pStyle w:val="Listaszerbekezds"/>
        <w:numPr>
          <w:ilvl w:val="0"/>
          <w:numId w:val="6"/>
        </w:numPr>
        <w:rPr>
          <w:b/>
          <w:sz w:val="26"/>
          <w:szCs w:val="26"/>
        </w:rPr>
      </w:pPr>
      <w:r w:rsidRPr="008B19DE">
        <w:rPr>
          <w:b/>
          <w:sz w:val="26"/>
          <w:szCs w:val="26"/>
        </w:rPr>
        <w:t>Az orvos véleménye</w:t>
      </w:r>
    </w:p>
    <w:p w:rsidR="00B8068D" w:rsidRPr="00B8068D" w:rsidRDefault="00B8068D" w:rsidP="00D447A0">
      <w:pPr>
        <w:jc w:val="both"/>
      </w:pPr>
      <w:r>
        <w:t xml:space="preserve">Gyermekek és felnőttek esetében egyaránt beszélhetünk szezonalitásról. </w:t>
      </w:r>
      <w:proofErr w:type="spellStart"/>
      <w:r>
        <w:t>Gyógycentrumunkban</w:t>
      </w:r>
      <w:proofErr w:type="spellEnd"/>
      <w:r>
        <w:t xml:space="preserve">, akik már korábban is tapasztalták a </w:t>
      </w:r>
      <w:proofErr w:type="spellStart"/>
      <w:r>
        <w:t>polarizáltfény-terápia</w:t>
      </w:r>
      <w:proofErr w:type="spellEnd"/>
      <w:r>
        <w:t xml:space="preserve"> hatásait és tudják, hogy például március végétől kezdődik a szezon, már február elej</w:t>
      </w:r>
      <w:r w:rsidR="00346A6E">
        <w:t>én eljönnek és elkezdenek egy 15</w:t>
      </w:r>
      <w:r>
        <w:t xml:space="preserve"> alkalmas feltöltő terápiát, melynek letelte után hetente </w:t>
      </w:r>
      <w:r w:rsidR="00346A6E">
        <w:t>kétszer</w:t>
      </w:r>
      <w:r>
        <w:t xml:space="preserve"> még eljönnek kezelésre a kritikus időszak végéig. Előfordul, hogy a kezeléseket gyakoribbá kell tenni a levegőben található allergének mennyiségétől</w:t>
      </w:r>
      <w:r w:rsidR="00346A6E">
        <w:t xml:space="preserve"> függően</w:t>
      </w:r>
      <w:r>
        <w:t xml:space="preserve">, hiszen ilyenkor a tünetek súlyosabban jelentkeznek. Lassan két év távlatából </w:t>
      </w:r>
      <w:r w:rsidR="00346A6E">
        <w:t>az a tapasztalatun</w:t>
      </w:r>
      <w:r>
        <w:t>k, hogy a</w:t>
      </w:r>
      <w:r w:rsidR="00346A6E">
        <w:t>z allergiás</w:t>
      </w:r>
      <w:r>
        <w:t xml:space="preserve"> páciensek havonta egyszer akkor i</w:t>
      </w:r>
      <w:r w:rsidR="00346A6E">
        <w:t>s eljönnek, amikor éppen nincs</w:t>
      </w:r>
      <w:r>
        <w:t xml:space="preserve"> allergia szezon.  Minden évben akadnak olyan allergiások is, akik akkor jönnek el a </w:t>
      </w:r>
      <w:proofErr w:type="spellStart"/>
      <w:r>
        <w:t>Sensolite-ba</w:t>
      </w:r>
      <w:proofErr w:type="spellEnd"/>
      <w:r>
        <w:t xml:space="preserve">, amikor tüneteik megjelentek, ilyenkor hetente legalább 4 kezelést javasolunk, de </w:t>
      </w:r>
      <w:r w:rsidR="00D447A0">
        <w:t>sokszor</w:t>
      </w:r>
      <w:r w:rsidR="00346A6E">
        <w:t xml:space="preserve"> eleinte a mindennapos kezelés bizonyul</w:t>
      </w:r>
      <w:r w:rsidR="00D447A0">
        <w:t xml:space="preserve"> hatékonynak, így a tünetek enyhülése után a keze</w:t>
      </w:r>
      <w:r w:rsidR="00346A6E">
        <w:t>lések számát is ritkítani lehet.</w:t>
      </w:r>
      <w:r w:rsidR="00D447A0">
        <w:t xml:space="preserve"> </w:t>
      </w:r>
      <w:r w:rsidR="00346A6E">
        <w:t>A</w:t>
      </w:r>
      <w:r w:rsidR="00D447A0">
        <w:t xml:space="preserve"> kritikus időszak alatt végig járnak terápiára. Ilyen esetekben a tünetek jelentős enyhülését tapasztaljuk, de akár teljesen tünetmentessé is válhatnak. Táplálkozással összefüggő allergiás betegeket is kezel</w:t>
      </w:r>
      <w:r w:rsidR="00346A6E">
        <w:t>t</w:t>
      </w:r>
      <w:r w:rsidR="00D447A0">
        <w:t>ünk, ők elsősorban gyerekek, akiknél különböző bőrkiütések jelennek meg, majd eltűnnek, és újra visszatérnek. Egy feltöltő kúra után</w:t>
      </w:r>
      <w:r w:rsidR="00346A6E">
        <w:t xml:space="preserve"> ezek a problémák megszűnnek, a gyerekeket legalább heti egy vagy kétheti rendszerességgel fenntartó kezelésre szüleik visszahozzák a panaszmentes állapot fenntartása céljából. </w:t>
      </w:r>
      <w:r w:rsidR="00D447A0">
        <w:t xml:space="preserve">Azt látjuk, hogy akiket már egyszer meggyőzött a Sensolite, már tudatosan készülnek a szezonra.  </w:t>
      </w:r>
      <w:r w:rsidR="00D447A0" w:rsidRPr="00D447A0">
        <w:rPr>
          <w:b/>
        </w:rPr>
        <w:t xml:space="preserve">Dr. </w:t>
      </w:r>
      <w:proofErr w:type="spellStart"/>
      <w:r w:rsidR="00D447A0" w:rsidRPr="00D447A0">
        <w:rPr>
          <w:b/>
        </w:rPr>
        <w:t>Szalánczi</w:t>
      </w:r>
      <w:proofErr w:type="spellEnd"/>
      <w:r w:rsidR="00D447A0" w:rsidRPr="00D447A0">
        <w:rPr>
          <w:b/>
        </w:rPr>
        <w:t xml:space="preserve"> Katalin belgyógyász-kardiológus főorvos</w:t>
      </w:r>
    </w:p>
    <w:p w:rsidR="008B19DE" w:rsidRPr="008B19DE" w:rsidRDefault="00D2436F" w:rsidP="007E4F6B">
      <w:pPr>
        <w:pStyle w:val="Listaszerbekezds"/>
        <w:numPr>
          <w:ilvl w:val="0"/>
          <w:numId w:val="6"/>
        </w:numPr>
        <w:rPr>
          <w:b/>
          <w:sz w:val="26"/>
          <w:szCs w:val="26"/>
        </w:rPr>
      </w:pPr>
      <w:r>
        <w:rPr>
          <w:b/>
          <w:sz w:val="26"/>
          <w:szCs w:val="26"/>
        </w:rPr>
        <w:t>Terápiás javaslat</w:t>
      </w:r>
    </w:p>
    <w:p w:rsidR="00712A93" w:rsidRPr="00657690" w:rsidRDefault="00712A93" w:rsidP="00712A93">
      <w:pPr>
        <w:rPr>
          <w:i/>
        </w:rPr>
      </w:pPr>
      <w:r w:rsidRPr="00657690">
        <w:rPr>
          <w:i/>
        </w:rPr>
        <w:t xml:space="preserve">Terápiás javaslat </w:t>
      </w:r>
      <w:r w:rsidRPr="00D2436F">
        <w:rPr>
          <w:b/>
          <w:i/>
        </w:rPr>
        <w:t>allergiás tünetek megelőzésére</w:t>
      </w:r>
      <w:r w:rsidRPr="00657690">
        <w:rPr>
          <w:i/>
        </w:rPr>
        <w:t xml:space="preserve"> és az allergiamentes állapot fenntartására:</w:t>
      </w:r>
    </w:p>
    <w:p w:rsidR="00712A93" w:rsidRPr="00712A93" w:rsidRDefault="00712A93" w:rsidP="00712A93">
      <w:pPr>
        <w:rPr>
          <w:sz w:val="16"/>
          <w:szCs w:val="16"/>
        </w:rPr>
      </w:pPr>
      <w:r w:rsidRPr="00712A93">
        <w:rPr>
          <w:sz w:val="16"/>
          <w:szCs w:val="16"/>
        </w:rPr>
        <w:t>Amennyiben kb. 1 hónappal az allergiaszezon beindulása előtt</w:t>
      </w:r>
      <w:r w:rsidR="00EC4A2D">
        <w:rPr>
          <w:sz w:val="16"/>
          <w:szCs w:val="16"/>
        </w:rPr>
        <w:t>, megelőzési céllal</w:t>
      </w:r>
      <w:r w:rsidRPr="00712A93">
        <w:rPr>
          <w:sz w:val="16"/>
          <w:szCs w:val="16"/>
        </w:rPr>
        <w:t xml:space="preserve"> kezdi el a kezelést a páciens, az alábbi dozírozást javasoljuk!</w:t>
      </w:r>
    </w:p>
    <w:tbl>
      <w:tblPr>
        <w:tblStyle w:val="Rcsostblzat"/>
        <w:tblW w:w="0" w:type="auto"/>
        <w:tblLook w:val="04A0"/>
      </w:tblPr>
      <w:tblGrid>
        <w:gridCol w:w="1548"/>
        <w:gridCol w:w="1548"/>
        <w:gridCol w:w="1548"/>
        <w:gridCol w:w="1548"/>
        <w:gridCol w:w="1548"/>
        <w:gridCol w:w="1548"/>
      </w:tblGrid>
      <w:tr w:rsidR="00657690" w:rsidTr="00EC4A2D">
        <w:tc>
          <w:tcPr>
            <w:tcW w:w="1548" w:type="dxa"/>
          </w:tcPr>
          <w:p w:rsidR="00657690" w:rsidRDefault="00657690" w:rsidP="00657690">
            <w:pPr>
              <w:pStyle w:val="Listaszerbekezds"/>
              <w:numPr>
                <w:ilvl w:val="0"/>
                <w:numId w:val="4"/>
              </w:numPr>
            </w:pPr>
            <w:r>
              <w:t>hét</w:t>
            </w:r>
          </w:p>
        </w:tc>
        <w:tc>
          <w:tcPr>
            <w:tcW w:w="1548" w:type="dxa"/>
          </w:tcPr>
          <w:p w:rsidR="00657690" w:rsidRDefault="00657690" w:rsidP="00657690">
            <w:pPr>
              <w:pStyle w:val="Listaszerbekezds"/>
              <w:numPr>
                <w:ilvl w:val="0"/>
                <w:numId w:val="4"/>
              </w:numPr>
            </w:pPr>
            <w:r>
              <w:t>hét</w:t>
            </w:r>
          </w:p>
        </w:tc>
        <w:tc>
          <w:tcPr>
            <w:tcW w:w="1548" w:type="dxa"/>
          </w:tcPr>
          <w:p w:rsidR="00657690" w:rsidRDefault="00657690" w:rsidP="00657690">
            <w:pPr>
              <w:pStyle w:val="Listaszerbekezds"/>
              <w:numPr>
                <w:ilvl w:val="0"/>
                <w:numId w:val="4"/>
              </w:numPr>
            </w:pPr>
            <w:r>
              <w:t>hét</w:t>
            </w:r>
          </w:p>
        </w:tc>
        <w:tc>
          <w:tcPr>
            <w:tcW w:w="1548" w:type="dxa"/>
          </w:tcPr>
          <w:p w:rsidR="00657690" w:rsidRDefault="00657690" w:rsidP="00657690">
            <w:pPr>
              <w:pStyle w:val="Listaszerbekezds"/>
              <w:numPr>
                <w:ilvl w:val="0"/>
                <w:numId w:val="4"/>
              </w:numPr>
            </w:pPr>
            <w:r>
              <w:t>hét</w:t>
            </w:r>
          </w:p>
        </w:tc>
        <w:tc>
          <w:tcPr>
            <w:tcW w:w="1548" w:type="dxa"/>
          </w:tcPr>
          <w:p w:rsidR="00657690" w:rsidRDefault="00657690" w:rsidP="00657690">
            <w:pPr>
              <w:pStyle w:val="Listaszerbekezds"/>
              <w:numPr>
                <w:ilvl w:val="0"/>
                <w:numId w:val="4"/>
              </w:numPr>
            </w:pPr>
            <w:r>
              <w:t>hét</w:t>
            </w:r>
          </w:p>
        </w:tc>
        <w:tc>
          <w:tcPr>
            <w:tcW w:w="1548" w:type="dxa"/>
          </w:tcPr>
          <w:p w:rsidR="00657690" w:rsidRDefault="00657690" w:rsidP="00657690">
            <w:pPr>
              <w:pStyle w:val="Listaszerbekezds"/>
              <w:numPr>
                <w:ilvl w:val="0"/>
                <w:numId w:val="4"/>
              </w:numPr>
            </w:pPr>
            <w:r>
              <w:t>hét</w:t>
            </w:r>
          </w:p>
        </w:tc>
      </w:tr>
      <w:tr w:rsidR="00657690" w:rsidTr="00EC4A2D">
        <w:tc>
          <w:tcPr>
            <w:tcW w:w="1548" w:type="dxa"/>
          </w:tcPr>
          <w:p w:rsidR="00657690" w:rsidRDefault="00657690" w:rsidP="00657690">
            <w:pPr>
              <w:jc w:val="center"/>
            </w:pPr>
            <w:r>
              <w:t>3</w:t>
            </w:r>
          </w:p>
        </w:tc>
        <w:tc>
          <w:tcPr>
            <w:tcW w:w="1548" w:type="dxa"/>
          </w:tcPr>
          <w:p w:rsidR="00657690" w:rsidRDefault="00657690" w:rsidP="00657690">
            <w:pPr>
              <w:jc w:val="center"/>
            </w:pPr>
            <w:r>
              <w:t>3</w:t>
            </w:r>
          </w:p>
        </w:tc>
        <w:tc>
          <w:tcPr>
            <w:tcW w:w="1548" w:type="dxa"/>
          </w:tcPr>
          <w:p w:rsidR="00657690" w:rsidRDefault="00657690" w:rsidP="00657690">
            <w:pPr>
              <w:jc w:val="center"/>
            </w:pPr>
            <w:r>
              <w:t>3</w:t>
            </w:r>
          </w:p>
        </w:tc>
        <w:tc>
          <w:tcPr>
            <w:tcW w:w="1548" w:type="dxa"/>
          </w:tcPr>
          <w:p w:rsidR="00657690" w:rsidRDefault="00657690" w:rsidP="00657690">
            <w:pPr>
              <w:jc w:val="center"/>
            </w:pPr>
            <w:r>
              <w:t>2</w:t>
            </w:r>
          </w:p>
        </w:tc>
        <w:tc>
          <w:tcPr>
            <w:tcW w:w="1548" w:type="dxa"/>
          </w:tcPr>
          <w:p w:rsidR="00657690" w:rsidRDefault="00657690" w:rsidP="00657690">
            <w:pPr>
              <w:jc w:val="center"/>
            </w:pPr>
            <w:r>
              <w:t>2</w:t>
            </w:r>
          </w:p>
        </w:tc>
        <w:tc>
          <w:tcPr>
            <w:tcW w:w="1548" w:type="dxa"/>
          </w:tcPr>
          <w:p w:rsidR="00657690" w:rsidRDefault="00657690" w:rsidP="00657690">
            <w:pPr>
              <w:jc w:val="center"/>
            </w:pPr>
            <w:r>
              <w:t>2</w:t>
            </w:r>
          </w:p>
        </w:tc>
      </w:tr>
    </w:tbl>
    <w:p w:rsidR="00EC4A2D" w:rsidRDefault="00EC4A2D" w:rsidP="00712A93"/>
    <w:p w:rsidR="00EC4A2D" w:rsidRDefault="00EC4A2D" w:rsidP="00712A93">
      <w:r>
        <w:t>Figyelem!  Lehetőség szerint tartsuk fenn a folyamatosságot!</w:t>
      </w:r>
    </w:p>
    <w:p w:rsidR="00657690" w:rsidRPr="00E56AB9" w:rsidRDefault="00657690" w:rsidP="00657690">
      <w:pPr>
        <w:pStyle w:val="Listaszerbekezds1"/>
        <w:ind w:left="0"/>
        <w:rPr>
          <w:sz w:val="18"/>
          <w:szCs w:val="18"/>
        </w:rPr>
      </w:pPr>
      <w:r>
        <w:rPr>
          <w:sz w:val="18"/>
          <w:szCs w:val="18"/>
        </w:rPr>
        <w:t>Kezelések száma: 15</w:t>
      </w:r>
    </w:p>
    <w:p w:rsidR="00657690" w:rsidRPr="00E56AB9" w:rsidRDefault="00657690" w:rsidP="00657690">
      <w:pPr>
        <w:pStyle w:val="Listaszerbekezds1"/>
        <w:ind w:left="0"/>
        <w:rPr>
          <w:sz w:val="18"/>
          <w:szCs w:val="18"/>
        </w:rPr>
      </w:pPr>
      <w:r w:rsidRPr="00E56AB9">
        <w:rPr>
          <w:sz w:val="18"/>
          <w:szCs w:val="18"/>
        </w:rPr>
        <w:t xml:space="preserve">Csomag </w:t>
      </w:r>
      <w:r>
        <w:rPr>
          <w:sz w:val="18"/>
          <w:szCs w:val="18"/>
        </w:rPr>
        <w:t>ára: 48 000</w:t>
      </w:r>
      <w:r w:rsidRPr="00E56AB9">
        <w:rPr>
          <w:sz w:val="18"/>
          <w:szCs w:val="18"/>
        </w:rPr>
        <w:t xml:space="preserve"> Ft</w:t>
      </w:r>
    </w:p>
    <w:p w:rsidR="00657690" w:rsidRPr="00657690" w:rsidRDefault="00657690" w:rsidP="00657690">
      <w:pPr>
        <w:pStyle w:val="Listaszerbekezds1"/>
        <w:ind w:left="0"/>
        <w:rPr>
          <w:sz w:val="18"/>
          <w:szCs w:val="18"/>
        </w:rPr>
      </w:pPr>
      <w:r w:rsidRPr="00E56AB9">
        <w:rPr>
          <w:sz w:val="18"/>
          <w:szCs w:val="18"/>
        </w:rPr>
        <w:lastRenderedPageBreak/>
        <w:t xml:space="preserve">Kezelés ára: </w:t>
      </w:r>
      <w:r>
        <w:rPr>
          <w:sz w:val="18"/>
          <w:szCs w:val="18"/>
        </w:rPr>
        <w:t>3 200 Ft</w:t>
      </w:r>
    </w:p>
    <w:p w:rsidR="00657690" w:rsidRPr="00D2436F" w:rsidRDefault="00657690" w:rsidP="00712A93">
      <w:pPr>
        <w:rPr>
          <w:i/>
        </w:rPr>
      </w:pPr>
      <w:r w:rsidRPr="00D2436F">
        <w:rPr>
          <w:i/>
        </w:rPr>
        <w:t xml:space="preserve">Terápiás javaslat </w:t>
      </w:r>
      <w:r w:rsidRPr="00D2436F">
        <w:rPr>
          <w:b/>
          <w:i/>
        </w:rPr>
        <w:t>kritikus időszakban</w:t>
      </w:r>
      <w:r w:rsidRPr="00D2436F">
        <w:rPr>
          <w:i/>
        </w:rPr>
        <w:t xml:space="preserve"> az allergiás tünetek enyhítésére:</w:t>
      </w:r>
    </w:p>
    <w:tbl>
      <w:tblPr>
        <w:tblStyle w:val="Rcsostblzat"/>
        <w:tblW w:w="0" w:type="auto"/>
        <w:tblLook w:val="04A0"/>
      </w:tblPr>
      <w:tblGrid>
        <w:gridCol w:w="1326"/>
        <w:gridCol w:w="1327"/>
        <w:gridCol w:w="1327"/>
        <w:gridCol w:w="1327"/>
        <w:gridCol w:w="1327"/>
        <w:gridCol w:w="1327"/>
        <w:gridCol w:w="1327"/>
      </w:tblGrid>
      <w:tr w:rsidR="00B86EA5" w:rsidTr="00B86EA5">
        <w:tc>
          <w:tcPr>
            <w:tcW w:w="1316" w:type="dxa"/>
          </w:tcPr>
          <w:p w:rsidR="00B86EA5" w:rsidRDefault="00B86EA5" w:rsidP="00B86EA5">
            <w:pPr>
              <w:pStyle w:val="Listaszerbekezds"/>
              <w:numPr>
                <w:ilvl w:val="0"/>
                <w:numId w:val="7"/>
              </w:numPr>
            </w:pPr>
            <w:r>
              <w:t>hét</w:t>
            </w:r>
          </w:p>
        </w:tc>
        <w:tc>
          <w:tcPr>
            <w:tcW w:w="1316" w:type="dxa"/>
          </w:tcPr>
          <w:p w:rsidR="00B86EA5" w:rsidRDefault="00B86EA5" w:rsidP="00B86EA5">
            <w:pPr>
              <w:pStyle w:val="Listaszerbekezds"/>
              <w:numPr>
                <w:ilvl w:val="0"/>
                <w:numId w:val="7"/>
              </w:numPr>
            </w:pPr>
            <w:r>
              <w:t>hét</w:t>
            </w:r>
          </w:p>
        </w:tc>
        <w:tc>
          <w:tcPr>
            <w:tcW w:w="1316" w:type="dxa"/>
          </w:tcPr>
          <w:p w:rsidR="00B86EA5" w:rsidRDefault="00B86EA5" w:rsidP="00B86EA5">
            <w:pPr>
              <w:pStyle w:val="Listaszerbekezds"/>
              <w:numPr>
                <w:ilvl w:val="0"/>
                <w:numId w:val="7"/>
              </w:numPr>
            </w:pPr>
            <w:r>
              <w:t>hét</w:t>
            </w:r>
          </w:p>
        </w:tc>
        <w:tc>
          <w:tcPr>
            <w:tcW w:w="1316" w:type="dxa"/>
          </w:tcPr>
          <w:p w:rsidR="00B86EA5" w:rsidRDefault="00B86EA5" w:rsidP="00B86EA5">
            <w:pPr>
              <w:pStyle w:val="Listaszerbekezds"/>
              <w:numPr>
                <w:ilvl w:val="0"/>
                <w:numId w:val="7"/>
              </w:numPr>
            </w:pPr>
            <w:r>
              <w:t>hét</w:t>
            </w:r>
          </w:p>
        </w:tc>
        <w:tc>
          <w:tcPr>
            <w:tcW w:w="1316" w:type="dxa"/>
          </w:tcPr>
          <w:p w:rsidR="00B86EA5" w:rsidRDefault="00B86EA5" w:rsidP="00B86EA5">
            <w:pPr>
              <w:pStyle w:val="Listaszerbekezds"/>
              <w:numPr>
                <w:ilvl w:val="0"/>
                <w:numId w:val="7"/>
              </w:numPr>
            </w:pPr>
            <w:r>
              <w:t>hét</w:t>
            </w:r>
          </w:p>
        </w:tc>
        <w:tc>
          <w:tcPr>
            <w:tcW w:w="1316" w:type="dxa"/>
          </w:tcPr>
          <w:p w:rsidR="00B86EA5" w:rsidRDefault="00B86EA5" w:rsidP="00B86EA5">
            <w:pPr>
              <w:pStyle w:val="Listaszerbekezds"/>
              <w:numPr>
                <w:ilvl w:val="0"/>
                <w:numId w:val="7"/>
              </w:numPr>
            </w:pPr>
            <w:r>
              <w:t>hét</w:t>
            </w:r>
          </w:p>
        </w:tc>
        <w:tc>
          <w:tcPr>
            <w:tcW w:w="1316" w:type="dxa"/>
          </w:tcPr>
          <w:p w:rsidR="00B86EA5" w:rsidRDefault="00B86EA5" w:rsidP="00B86EA5">
            <w:pPr>
              <w:pStyle w:val="Listaszerbekezds"/>
              <w:numPr>
                <w:ilvl w:val="0"/>
                <w:numId w:val="7"/>
              </w:numPr>
            </w:pPr>
            <w:r>
              <w:t>hét</w:t>
            </w:r>
          </w:p>
        </w:tc>
      </w:tr>
      <w:tr w:rsidR="00B86EA5" w:rsidTr="00B86EA5">
        <w:tc>
          <w:tcPr>
            <w:tcW w:w="1316" w:type="dxa"/>
          </w:tcPr>
          <w:p w:rsidR="00B86EA5" w:rsidRDefault="00B86EA5" w:rsidP="00B86EA5">
            <w:pPr>
              <w:jc w:val="center"/>
            </w:pPr>
            <w:r>
              <w:t>5</w:t>
            </w:r>
          </w:p>
        </w:tc>
        <w:tc>
          <w:tcPr>
            <w:tcW w:w="1316" w:type="dxa"/>
          </w:tcPr>
          <w:p w:rsidR="00B86EA5" w:rsidRDefault="005A6B3D" w:rsidP="00B86EA5">
            <w:pPr>
              <w:jc w:val="center"/>
            </w:pPr>
            <w:r>
              <w:t>4</w:t>
            </w:r>
          </w:p>
        </w:tc>
        <w:tc>
          <w:tcPr>
            <w:tcW w:w="1316" w:type="dxa"/>
          </w:tcPr>
          <w:p w:rsidR="00B86EA5" w:rsidRDefault="00B86EA5" w:rsidP="00B86EA5">
            <w:pPr>
              <w:jc w:val="center"/>
            </w:pPr>
            <w:r>
              <w:t>3</w:t>
            </w:r>
          </w:p>
        </w:tc>
        <w:tc>
          <w:tcPr>
            <w:tcW w:w="1316" w:type="dxa"/>
          </w:tcPr>
          <w:p w:rsidR="00B86EA5" w:rsidRDefault="00B86EA5" w:rsidP="00B86EA5">
            <w:pPr>
              <w:jc w:val="center"/>
            </w:pPr>
            <w:r>
              <w:t>3</w:t>
            </w:r>
          </w:p>
        </w:tc>
        <w:tc>
          <w:tcPr>
            <w:tcW w:w="1316" w:type="dxa"/>
          </w:tcPr>
          <w:p w:rsidR="00B86EA5" w:rsidRDefault="00B86EA5" w:rsidP="00B86EA5">
            <w:pPr>
              <w:jc w:val="center"/>
            </w:pPr>
            <w:r>
              <w:t>3</w:t>
            </w:r>
          </w:p>
        </w:tc>
        <w:tc>
          <w:tcPr>
            <w:tcW w:w="1316" w:type="dxa"/>
          </w:tcPr>
          <w:p w:rsidR="00B86EA5" w:rsidRDefault="00B86EA5" w:rsidP="00B86EA5">
            <w:pPr>
              <w:jc w:val="center"/>
            </w:pPr>
            <w:r>
              <w:t>2</w:t>
            </w:r>
          </w:p>
        </w:tc>
        <w:tc>
          <w:tcPr>
            <w:tcW w:w="1316" w:type="dxa"/>
          </w:tcPr>
          <w:p w:rsidR="00B86EA5" w:rsidRDefault="00B86EA5" w:rsidP="00B86EA5">
            <w:pPr>
              <w:jc w:val="center"/>
            </w:pPr>
            <w:r>
              <w:t>2</w:t>
            </w:r>
          </w:p>
        </w:tc>
      </w:tr>
    </w:tbl>
    <w:p w:rsidR="00657690" w:rsidRPr="00E56AB9" w:rsidRDefault="005A6B3D" w:rsidP="00657690">
      <w:pPr>
        <w:pStyle w:val="Listaszerbekezds1"/>
        <w:ind w:left="0"/>
        <w:rPr>
          <w:sz w:val="18"/>
          <w:szCs w:val="18"/>
        </w:rPr>
      </w:pPr>
      <w:r>
        <w:rPr>
          <w:sz w:val="18"/>
          <w:szCs w:val="18"/>
        </w:rPr>
        <w:t>Kezelések száma: 22</w:t>
      </w:r>
    </w:p>
    <w:p w:rsidR="00657690" w:rsidRPr="00E56AB9" w:rsidRDefault="00657690" w:rsidP="00657690">
      <w:pPr>
        <w:pStyle w:val="Listaszerbekezds1"/>
        <w:ind w:left="0"/>
        <w:rPr>
          <w:sz w:val="18"/>
          <w:szCs w:val="18"/>
        </w:rPr>
      </w:pPr>
      <w:r w:rsidRPr="00E56AB9">
        <w:rPr>
          <w:sz w:val="18"/>
          <w:szCs w:val="18"/>
        </w:rPr>
        <w:t xml:space="preserve">Csomag </w:t>
      </w:r>
      <w:r w:rsidR="005A6B3D">
        <w:rPr>
          <w:sz w:val="18"/>
          <w:szCs w:val="18"/>
        </w:rPr>
        <w:t>ára: 68 000</w:t>
      </w:r>
      <w:r w:rsidRPr="00E56AB9">
        <w:rPr>
          <w:sz w:val="18"/>
          <w:szCs w:val="18"/>
        </w:rPr>
        <w:t xml:space="preserve"> Ft</w:t>
      </w:r>
    </w:p>
    <w:p w:rsidR="00657690" w:rsidRDefault="00657690" w:rsidP="00657690">
      <w:pPr>
        <w:pStyle w:val="Listaszerbekezds1"/>
        <w:ind w:left="0"/>
        <w:rPr>
          <w:sz w:val="18"/>
          <w:szCs w:val="18"/>
        </w:rPr>
      </w:pPr>
      <w:r w:rsidRPr="00E56AB9">
        <w:rPr>
          <w:sz w:val="18"/>
          <w:szCs w:val="18"/>
        </w:rPr>
        <w:t xml:space="preserve">Kezelés ára: </w:t>
      </w:r>
      <w:r w:rsidR="00B86EA5">
        <w:rPr>
          <w:sz w:val="18"/>
          <w:szCs w:val="18"/>
        </w:rPr>
        <w:t>3 095</w:t>
      </w:r>
      <w:r>
        <w:rPr>
          <w:sz w:val="18"/>
          <w:szCs w:val="18"/>
        </w:rPr>
        <w:t xml:space="preserve"> Ft</w:t>
      </w:r>
    </w:p>
    <w:p w:rsidR="00657690" w:rsidRDefault="00657690" w:rsidP="00657690">
      <w:pPr>
        <w:rPr>
          <w:i/>
        </w:rPr>
      </w:pPr>
      <w:r w:rsidRPr="00657690">
        <w:rPr>
          <w:i/>
        </w:rPr>
        <w:t xml:space="preserve">Fenntartó kezelések az </w:t>
      </w:r>
      <w:r w:rsidRPr="00D2436F">
        <w:rPr>
          <w:b/>
          <w:i/>
        </w:rPr>
        <w:t>allergiaszezon végéig</w:t>
      </w:r>
      <w:r w:rsidRPr="00657690">
        <w:rPr>
          <w:i/>
        </w:rPr>
        <w:t>:</w:t>
      </w:r>
    </w:p>
    <w:p w:rsidR="00657690" w:rsidRPr="008B19DE" w:rsidRDefault="00657690" w:rsidP="008B19DE">
      <w:pPr>
        <w:pStyle w:val="Listaszerbekezds1"/>
        <w:ind w:left="0"/>
        <w:jc w:val="both"/>
      </w:pPr>
      <w:r>
        <w:t>Azon pácienseknek javasoljuk a „</w:t>
      </w:r>
      <w:r w:rsidRPr="00491C9F">
        <w:rPr>
          <w:i/>
        </w:rPr>
        <w:t>Fenntartó csomagunkat</w:t>
      </w:r>
      <w:r>
        <w:t>”, akik már legalább egy kúrát fe</w:t>
      </w:r>
      <w:r w:rsidR="00EC4A2D">
        <w:t xml:space="preserve">lvettek a Sensolite </w:t>
      </w:r>
      <w:proofErr w:type="spellStart"/>
      <w:r w:rsidR="00EC4A2D">
        <w:t>Gyógycentrum</w:t>
      </w:r>
      <w:r>
        <w:t>ban</w:t>
      </w:r>
      <w:proofErr w:type="spellEnd"/>
      <w:r>
        <w:t xml:space="preserve"> és a jó eredményt szeretnék továbbra és hosszasan fenntartani.  A csomagban ajánlott kúra igény szerint ismételhető!</w:t>
      </w:r>
    </w:p>
    <w:tbl>
      <w:tblPr>
        <w:tblStyle w:val="Rcsostblzat"/>
        <w:tblW w:w="0" w:type="auto"/>
        <w:tblLook w:val="04A0"/>
      </w:tblPr>
      <w:tblGrid>
        <w:gridCol w:w="1151"/>
        <w:gridCol w:w="1151"/>
        <w:gridCol w:w="1151"/>
        <w:gridCol w:w="1151"/>
        <w:gridCol w:w="1152"/>
        <w:gridCol w:w="1152"/>
        <w:gridCol w:w="1152"/>
        <w:gridCol w:w="1152"/>
      </w:tblGrid>
      <w:tr w:rsidR="00657690" w:rsidTr="00187757">
        <w:tc>
          <w:tcPr>
            <w:tcW w:w="1151" w:type="dxa"/>
          </w:tcPr>
          <w:p w:rsidR="00657690" w:rsidRDefault="00657690" w:rsidP="00187757">
            <w:pPr>
              <w:jc w:val="center"/>
            </w:pPr>
            <w:r>
              <w:t>1. hét</w:t>
            </w:r>
          </w:p>
        </w:tc>
        <w:tc>
          <w:tcPr>
            <w:tcW w:w="1151" w:type="dxa"/>
          </w:tcPr>
          <w:p w:rsidR="00657690" w:rsidRDefault="00657690" w:rsidP="00187757">
            <w:pPr>
              <w:jc w:val="center"/>
            </w:pPr>
            <w:r>
              <w:t>2. hét</w:t>
            </w:r>
          </w:p>
        </w:tc>
        <w:tc>
          <w:tcPr>
            <w:tcW w:w="1151" w:type="dxa"/>
          </w:tcPr>
          <w:p w:rsidR="00657690" w:rsidRDefault="00657690" w:rsidP="00187757">
            <w:pPr>
              <w:jc w:val="center"/>
            </w:pPr>
            <w:r>
              <w:t>3. hét</w:t>
            </w:r>
          </w:p>
        </w:tc>
        <w:tc>
          <w:tcPr>
            <w:tcW w:w="1151" w:type="dxa"/>
          </w:tcPr>
          <w:p w:rsidR="00657690" w:rsidRDefault="00657690" w:rsidP="00187757">
            <w:pPr>
              <w:jc w:val="center"/>
            </w:pPr>
            <w:r>
              <w:t>4. hét</w:t>
            </w:r>
          </w:p>
        </w:tc>
        <w:tc>
          <w:tcPr>
            <w:tcW w:w="1152" w:type="dxa"/>
          </w:tcPr>
          <w:p w:rsidR="00657690" w:rsidRDefault="00657690" w:rsidP="00187757">
            <w:pPr>
              <w:jc w:val="center"/>
            </w:pPr>
            <w:r>
              <w:t>5. hét</w:t>
            </w:r>
          </w:p>
        </w:tc>
        <w:tc>
          <w:tcPr>
            <w:tcW w:w="1152" w:type="dxa"/>
          </w:tcPr>
          <w:p w:rsidR="00657690" w:rsidRDefault="00657690" w:rsidP="00187757">
            <w:pPr>
              <w:jc w:val="center"/>
            </w:pPr>
            <w:r>
              <w:t>6. hét</w:t>
            </w:r>
          </w:p>
        </w:tc>
        <w:tc>
          <w:tcPr>
            <w:tcW w:w="1152" w:type="dxa"/>
          </w:tcPr>
          <w:p w:rsidR="00657690" w:rsidRDefault="00657690" w:rsidP="00187757">
            <w:pPr>
              <w:jc w:val="center"/>
            </w:pPr>
            <w:r>
              <w:t>7. hét</w:t>
            </w:r>
          </w:p>
        </w:tc>
        <w:tc>
          <w:tcPr>
            <w:tcW w:w="1152" w:type="dxa"/>
          </w:tcPr>
          <w:p w:rsidR="00657690" w:rsidRDefault="00657690" w:rsidP="00187757">
            <w:pPr>
              <w:jc w:val="center"/>
            </w:pPr>
            <w:r>
              <w:t>8. hét</w:t>
            </w:r>
          </w:p>
        </w:tc>
      </w:tr>
      <w:tr w:rsidR="00657690" w:rsidTr="00187757">
        <w:tc>
          <w:tcPr>
            <w:tcW w:w="1151" w:type="dxa"/>
          </w:tcPr>
          <w:p w:rsidR="00657690" w:rsidRDefault="00657690" w:rsidP="00187757">
            <w:pPr>
              <w:jc w:val="center"/>
            </w:pPr>
            <w:r>
              <w:t>2</w:t>
            </w:r>
          </w:p>
        </w:tc>
        <w:tc>
          <w:tcPr>
            <w:tcW w:w="1151" w:type="dxa"/>
          </w:tcPr>
          <w:p w:rsidR="00657690" w:rsidRDefault="00657690" w:rsidP="00187757">
            <w:pPr>
              <w:jc w:val="center"/>
            </w:pPr>
            <w:r>
              <w:t>2</w:t>
            </w:r>
          </w:p>
        </w:tc>
        <w:tc>
          <w:tcPr>
            <w:tcW w:w="1151" w:type="dxa"/>
          </w:tcPr>
          <w:p w:rsidR="00657690" w:rsidRDefault="00657690" w:rsidP="00187757">
            <w:pPr>
              <w:jc w:val="center"/>
            </w:pPr>
            <w:r>
              <w:t>2</w:t>
            </w:r>
          </w:p>
        </w:tc>
        <w:tc>
          <w:tcPr>
            <w:tcW w:w="1151" w:type="dxa"/>
          </w:tcPr>
          <w:p w:rsidR="00657690" w:rsidRDefault="00657690" w:rsidP="00187757">
            <w:pPr>
              <w:jc w:val="center"/>
            </w:pPr>
            <w:r>
              <w:t>2</w:t>
            </w:r>
          </w:p>
        </w:tc>
        <w:tc>
          <w:tcPr>
            <w:tcW w:w="1152" w:type="dxa"/>
          </w:tcPr>
          <w:p w:rsidR="00657690" w:rsidRDefault="00657690" w:rsidP="00187757">
            <w:pPr>
              <w:jc w:val="center"/>
            </w:pPr>
            <w:r>
              <w:t>2</w:t>
            </w:r>
          </w:p>
        </w:tc>
        <w:tc>
          <w:tcPr>
            <w:tcW w:w="1152" w:type="dxa"/>
          </w:tcPr>
          <w:p w:rsidR="00657690" w:rsidRDefault="00657690" w:rsidP="00187757">
            <w:pPr>
              <w:jc w:val="center"/>
            </w:pPr>
            <w:r>
              <w:t>2</w:t>
            </w:r>
          </w:p>
        </w:tc>
        <w:tc>
          <w:tcPr>
            <w:tcW w:w="1152" w:type="dxa"/>
          </w:tcPr>
          <w:p w:rsidR="00657690" w:rsidRDefault="00657690" w:rsidP="00187757">
            <w:pPr>
              <w:jc w:val="center"/>
            </w:pPr>
            <w:r>
              <w:t>2</w:t>
            </w:r>
          </w:p>
        </w:tc>
        <w:tc>
          <w:tcPr>
            <w:tcW w:w="1152" w:type="dxa"/>
          </w:tcPr>
          <w:p w:rsidR="00657690" w:rsidRDefault="00657690" w:rsidP="00187757">
            <w:pPr>
              <w:jc w:val="center"/>
            </w:pPr>
            <w:r>
              <w:t>2</w:t>
            </w:r>
          </w:p>
        </w:tc>
      </w:tr>
    </w:tbl>
    <w:p w:rsidR="00657690" w:rsidRDefault="00657690" w:rsidP="00657690"/>
    <w:p w:rsidR="00657690" w:rsidRPr="00E56AB9" w:rsidRDefault="00657690" w:rsidP="00657690">
      <w:pPr>
        <w:pStyle w:val="Listaszerbekezds1"/>
        <w:ind w:left="0"/>
        <w:rPr>
          <w:sz w:val="18"/>
          <w:szCs w:val="18"/>
        </w:rPr>
      </w:pPr>
      <w:r>
        <w:rPr>
          <w:sz w:val="18"/>
          <w:szCs w:val="18"/>
        </w:rPr>
        <w:t>Kezelések száma: 16</w:t>
      </w:r>
    </w:p>
    <w:p w:rsidR="00657690" w:rsidRPr="00E56AB9" w:rsidRDefault="00657690" w:rsidP="00657690">
      <w:pPr>
        <w:pStyle w:val="Listaszerbekezds1"/>
        <w:ind w:left="0"/>
        <w:rPr>
          <w:sz w:val="18"/>
          <w:szCs w:val="18"/>
        </w:rPr>
      </w:pPr>
      <w:r w:rsidRPr="00E56AB9">
        <w:rPr>
          <w:sz w:val="18"/>
          <w:szCs w:val="18"/>
        </w:rPr>
        <w:t xml:space="preserve">Csomag </w:t>
      </w:r>
      <w:r>
        <w:rPr>
          <w:sz w:val="18"/>
          <w:szCs w:val="18"/>
        </w:rPr>
        <w:t>ára: 48 000</w:t>
      </w:r>
      <w:r w:rsidRPr="00E56AB9">
        <w:rPr>
          <w:sz w:val="18"/>
          <w:szCs w:val="18"/>
        </w:rPr>
        <w:t xml:space="preserve"> Ft</w:t>
      </w:r>
    </w:p>
    <w:p w:rsidR="00657690" w:rsidRPr="008B19DE" w:rsidRDefault="00657690" w:rsidP="008B19DE">
      <w:pPr>
        <w:pStyle w:val="Listaszerbekezds1"/>
        <w:ind w:left="0"/>
        <w:rPr>
          <w:sz w:val="18"/>
          <w:szCs w:val="18"/>
        </w:rPr>
      </w:pPr>
      <w:r w:rsidRPr="00E56AB9">
        <w:rPr>
          <w:sz w:val="18"/>
          <w:szCs w:val="18"/>
        </w:rPr>
        <w:t xml:space="preserve">Kezelés ára: </w:t>
      </w:r>
      <w:r>
        <w:rPr>
          <w:sz w:val="18"/>
          <w:szCs w:val="18"/>
        </w:rPr>
        <w:t>3 000 Ft</w:t>
      </w:r>
    </w:p>
    <w:p w:rsidR="00514979" w:rsidRPr="008B19DE" w:rsidRDefault="00657690" w:rsidP="00712A93">
      <w:pPr>
        <w:rPr>
          <w:i/>
        </w:rPr>
      </w:pPr>
      <w:r w:rsidRPr="00514979">
        <w:rPr>
          <w:i/>
        </w:rPr>
        <w:t xml:space="preserve">Terápiás javaslat </w:t>
      </w:r>
      <w:r w:rsidRPr="00514979">
        <w:rPr>
          <w:b/>
          <w:i/>
        </w:rPr>
        <w:t>étel és kontaktallergia</w:t>
      </w:r>
      <w:r w:rsidRPr="00514979">
        <w:rPr>
          <w:i/>
        </w:rPr>
        <w:t xml:space="preserve"> megszűntetésére:</w:t>
      </w:r>
    </w:p>
    <w:tbl>
      <w:tblPr>
        <w:tblStyle w:val="Rcsostblzat"/>
        <w:tblW w:w="0" w:type="auto"/>
        <w:tblLook w:val="04A0"/>
      </w:tblPr>
      <w:tblGrid>
        <w:gridCol w:w="1548"/>
        <w:gridCol w:w="1548"/>
        <w:gridCol w:w="1548"/>
        <w:gridCol w:w="1548"/>
        <w:gridCol w:w="1548"/>
        <w:gridCol w:w="1548"/>
      </w:tblGrid>
      <w:tr w:rsidR="00657690" w:rsidTr="00187757">
        <w:tc>
          <w:tcPr>
            <w:tcW w:w="1535" w:type="dxa"/>
          </w:tcPr>
          <w:p w:rsidR="00657690" w:rsidRDefault="00657690" w:rsidP="00657690">
            <w:pPr>
              <w:pStyle w:val="Listaszerbekezds"/>
              <w:numPr>
                <w:ilvl w:val="0"/>
                <w:numId w:val="5"/>
              </w:numPr>
            </w:pPr>
            <w:r>
              <w:t>hét</w:t>
            </w:r>
          </w:p>
        </w:tc>
        <w:tc>
          <w:tcPr>
            <w:tcW w:w="1535" w:type="dxa"/>
          </w:tcPr>
          <w:p w:rsidR="00657690" w:rsidRDefault="00657690" w:rsidP="00657690">
            <w:pPr>
              <w:pStyle w:val="Listaszerbekezds"/>
              <w:numPr>
                <w:ilvl w:val="0"/>
                <w:numId w:val="5"/>
              </w:numPr>
            </w:pPr>
            <w:r>
              <w:t>hét</w:t>
            </w:r>
          </w:p>
        </w:tc>
        <w:tc>
          <w:tcPr>
            <w:tcW w:w="1535" w:type="dxa"/>
          </w:tcPr>
          <w:p w:rsidR="00657690" w:rsidRDefault="00657690" w:rsidP="00657690">
            <w:pPr>
              <w:pStyle w:val="Listaszerbekezds"/>
              <w:numPr>
                <w:ilvl w:val="0"/>
                <w:numId w:val="5"/>
              </w:numPr>
            </w:pPr>
            <w:r>
              <w:t>hét</w:t>
            </w:r>
          </w:p>
        </w:tc>
        <w:tc>
          <w:tcPr>
            <w:tcW w:w="1535" w:type="dxa"/>
          </w:tcPr>
          <w:p w:rsidR="00657690" w:rsidRDefault="00657690" w:rsidP="00657690">
            <w:pPr>
              <w:pStyle w:val="Listaszerbekezds"/>
              <w:numPr>
                <w:ilvl w:val="0"/>
                <w:numId w:val="5"/>
              </w:numPr>
            </w:pPr>
            <w:r>
              <w:t>hét</w:t>
            </w:r>
          </w:p>
        </w:tc>
        <w:tc>
          <w:tcPr>
            <w:tcW w:w="1536" w:type="dxa"/>
          </w:tcPr>
          <w:p w:rsidR="00657690" w:rsidRDefault="00657690" w:rsidP="00657690">
            <w:pPr>
              <w:pStyle w:val="Listaszerbekezds"/>
              <w:numPr>
                <w:ilvl w:val="0"/>
                <w:numId w:val="5"/>
              </w:numPr>
            </w:pPr>
            <w:r>
              <w:t>hét</w:t>
            </w:r>
          </w:p>
        </w:tc>
        <w:tc>
          <w:tcPr>
            <w:tcW w:w="1536" w:type="dxa"/>
          </w:tcPr>
          <w:p w:rsidR="00657690" w:rsidRDefault="00657690" w:rsidP="00657690">
            <w:pPr>
              <w:pStyle w:val="Listaszerbekezds"/>
              <w:numPr>
                <w:ilvl w:val="0"/>
                <w:numId w:val="5"/>
              </w:numPr>
            </w:pPr>
            <w:r>
              <w:t>hét</w:t>
            </w:r>
          </w:p>
        </w:tc>
      </w:tr>
      <w:tr w:rsidR="00657690" w:rsidTr="00187757">
        <w:tc>
          <w:tcPr>
            <w:tcW w:w="1535" w:type="dxa"/>
          </w:tcPr>
          <w:p w:rsidR="00657690" w:rsidRDefault="00657690" w:rsidP="00187757">
            <w:pPr>
              <w:jc w:val="center"/>
            </w:pPr>
            <w:r>
              <w:t>3</w:t>
            </w:r>
          </w:p>
        </w:tc>
        <w:tc>
          <w:tcPr>
            <w:tcW w:w="1535" w:type="dxa"/>
          </w:tcPr>
          <w:p w:rsidR="00657690" w:rsidRDefault="00657690" w:rsidP="00187757">
            <w:pPr>
              <w:jc w:val="center"/>
            </w:pPr>
            <w:r>
              <w:t>3</w:t>
            </w:r>
          </w:p>
        </w:tc>
        <w:tc>
          <w:tcPr>
            <w:tcW w:w="1535" w:type="dxa"/>
          </w:tcPr>
          <w:p w:rsidR="00657690" w:rsidRDefault="00657690" w:rsidP="00187757">
            <w:pPr>
              <w:jc w:val="center"/>
            </w:pPr>
            <w:r>
              <w:t>3</w:t>
            </w:r>
          </w:p>
        </w:tc>
        <w:tc>
          <w:tcPr>
            <w:tcW w:w="1535" w:type="dxa"/>
          </w:tcPr>
          <w:p w:rsidR="00657690" w:rsidRDefault="00657690" w:rsidP="00187757">
            <w:pPr>
              <w:jc w:val="center"/>
            </w:pPr>
            <w:r>
              <w:t>2</w:t>
            </w:r>
          </w:p>
        </w:tc>
        <w:tc>
          <w:tcPr>
            <w:tcW w:w="1536" w:type="dxa"/>
          </w:tcPr>
          <w:p w:rsidR="00657690" w:rsidRDefault="00657690" w:rsidP="00187757">
            <w:pPr>
              <w:jc w:val="center"/>
            </w:pPr>
            <w:r>
              <w:t>2</w:t>
            </w:r>
          </w:p>
        </w:tc>
        <w:tc>
          <w:tcPr>
            <w:tcW w:w="1536" w:type="dxa"/>
          </w:tcPr>
          <w:p w:rsidR="00657690" w:rsidRDefault="00657690" w:rsidP="00187757">
            <w:pPr>
              <w:jc w:val="center"/>
            </w:pPr>
            <w:r>
              <w:t>2</w:t>
            </w:r>
          </w:p>
        </w:tc>
      </w:tr>
    </w:tbl>
    <w:p w:rsidR="00657690" w:rsidRDefault="00657690" w:rsidP="00657690"/>
    <w:p w:rsidR="00657690" w:rsidRPr="00E56AB9" w:rsidRDefault="00657690" w:rsidP="00657690">
      <w:pPr>
        <w:pStyle w:val="Listaszerbekezds1"/>
        <w:ind w:left="0"/>
        <w:rPr>
          <w:sz w:val="18"/>
          <w:szCs w:val="18"/>
        </w:rPr>
      </w:pPr>
      <w:r>
        <w:rPr>
          <w:sz w:val="18"/>
          <w:szCs w:val="18"/>
        </w:rPr>
        <w:t>Kezelések száma: 15</w:t>
      </w:r>
    </w:p>
    <w:p w:rsidR="00657690" w:rsidRPr="00E56AB9" w:rsidRDefault="00657690" w:rsidP="00657690">
      <w:pPr>
        <w:pStyle w:val="Listaszerbekezds1"/>
        <w:ind w:left="0"/>
        <w:rPr>
          <w:sz w:val="18"/>
          <w:szCs w:val="18"/>
        </w:rPr>
      </w:pPr>
      <w:r w:rsidRPr="00E56AB9">
        <w:rPr>
          <w:sz w:val="18"/>
          <w:szCs w:val="18"/>
        </w:rPr>
        <w:t xml:space="preserve">Csomag </w:t>
      </w:r>
      <w:r>
        <w:rPr>
          <w:sz w:val="18"/>
          <w:szCs w:val="18"/>
        </w:rPr>
        <w:t>ára: 48 000</w:t>
      </w:r>
      <w:r w:rsidRPr="00E56AB9">
        <w:rPr>
          <w:sz w:val="18"/>
          <w:szCs w:val="18"/>
        </w:rPr>
        <w:t xml:space="preserve"> Ft</w:t>
      </w:r>
    </w:p>
    <w:p w:rsidR="00657690" w:rsidRPr="00D2436F" w:rsidRDefault="00657690" w:rsidP="00D2436F">
      <w:pPr>
        <w:pStyle w:val="Listaszerbekezds1"/>
        <w:ind w:left="0"/>
        <w:rPr>
          <w:sz w:val="18"/>
          <w:szCs w:val="18"/>
        </w:rPr>
      </w:pPr>
      <w:r w:rsidRPr="00E56AB9">
        <w:rPr>
          <w:sz w:val="18"/>
          <w:szCs w:val="18"/>
        </w:rPr>
        <w:t xml:space="preserve">Kezelés ára: </w:t>
      </w:r>
      <w:r>
        <w:rPr>
          <w:sz w:val="18"/>
          <w:szCs w:val="18"/>
        </w:rPr>
        <w:t>3 200 Ft</w:t>
      </w:r>
    </w:p>
    <w:p w:rsidR="00657690" w:rsidRDefault="00657690" w:rsidP="00657690">
      <w:pPr>
        <w:rPr>
          <w:i/>
        </w:rPr>
      </w:pPr>
      <w:r w:rsidRPr="00657690">
        <w:rPr>
          <w:i/>
        </w:rPr>
        <w:t xml:space="preserve">Fenntartó kezelések </w:t>
      </w:r>
      <w:r>
        <w:rPr>
          <w:i/>
        </w:rPr>
        <w:t>az eredmény fenntartására</w:t>
      </w:r>
      <w:r w:rsidRPr="00657690">
        <w:rPr>
          <w:i/>
        </w:rPr>
        <w:t>:</w:t>
      </w:r>
    </w:p>
    <w:p w:rsidR="00657690" w:rsidRPr="00D2436F" w:rsidRDefault="00657690" w:rsidP="00D2436F">
      <w:pPr>
        <w:pStyle w:val="Listaszerbekezds1"/>
        <w:ind w:left="0"/>
        <w:jc w:val="both"/>
      </w:pPr>
      <w:r>
        <w:t>Azon pácienseknek javasoljuk a „</w:t>
      </w:r>
      <w:r w:rsidRPr="00491C9F">
        <w:rPr>
          <w:i/>
        </w:rPr>
        <w:t>Fenntartó csomagunkat</w:t>
      </w:r>
      <w:r>
        <w:t xml:space="preserve">”, akik már legalább egy kúrát felvettek </w:t>
      </w:r>
      <w:r w:rsidR="00EC4A2D">
        <w:t xml:space="preserve">a Sensolite </w:t>
      </w:r>
      <w:proofErr w:type="spellStart"/>
      <w:r w:rsidR="00EC4A2D">
        <w:t>Gyógycentrum</w:t>
      </w:r>
      <w:r>
        <w:t>ban</w:t>
      </w:r>
      <w:proofErr w:type="spellEnd"/>
      <w:r>
        <w:t xml:space="preserve"> és a jó eredményt szeretnék továbbra és hosszasan fenntartani.  A csomagban ajánlott kúra igény szerint ismételhető!</w:t>
      </w:r>
    </w:p>
    <w:tbl>
      <w:tblPr>
        <w:tblStyle w:val="Rcsostblzat"/>
        <w:tblW w:w="0" w:type="auto"/>
        <w:tblLook w:val="04A0"/>
      </w:tblPr>
      <w:tblGrid>
        <w:gridCol w:w="1151"/>
        <w:gridCol w:w="1151"/>
        <w:gridCol w:w="1151"/>
        <w:gridCol w:w="1151"/>
        <w:gridCol w:w="1152"/>
        <w:gridCol w:w="1152"/>
        <w:gridCol w:w="1152"/>
        <w:gridCol w:w="1152"/>
      </w:tblGrid>
      <w:tr w:rsidR="00657690" w:rsidTr="00187757">
        <w:tc>
          <w:tcPr>
            <w:tcW w:w="1151" w:type="dxa"/>
          </w:tcPr>
          <w:p w:rsidR="00657690" w:rsidRDefault="00657690" w:rsidP="00187757">
            <w:pPr>
              <w:jc w:val="center"/>
            </w:pPr>
            <w:r>
              <w:t>1. hét</w:t>
            </w:r>
          </w:p>
        </w:tc>
        <w:tc>
          <w:tcPr>
            <w:tcW w:w="1151" w:type="dxa"/>
          </w:tcPr>
          <w:p w:rsidR="00657690" w:rsidRDefault="00657690" w:rsidP="00187757">
            <w:pPr>
              <w:jc w:val="center"/>
            </w:pPr>
            <w:r>
              <w:t>2. hét</w:t>
            </w:r>
          </w:p>
        </w:tc>
        <w:tc>
          <w:tcPr>
            <w:tcW w:w="1151" w:type="dxa"/>
          </w:tcPr>
          <w:p w:rsidR="00657690" w:rsidRDefault="00657690" w:rsidP="00187757">
            <w:pPr>
              <w:jc w:val="center"/>
            </w:pPr>
            <w:r>
              <w:t>3. hét</w:t>
            </w:r>
          </w:p>
        </w:tc>
        <w:tc>
          <w:tcPr>
            <w:tcW w:w="1151" w:type="dxa"/>
          </w:tcPr>
          <w:p w:rsidR="00657690" w:rsidRDefault="00657690" w:rsidP="00187757">
            <w:pPr>
              <w:jc w:val="center"/>
            </w:pPr>
            <w:r>
              <w:t>4. hét</w:t>
            </w:r>
          </w:p>
        </w:tc>
        <w:tc>
          <w:tcPr>
            <w:tcW w:w="1152" w:type="dxa"/>
          </w:tcPr>
          <w:p w:rsidR="00657690" w:rsidRDefault="00657690" w:rsidP="00187757">
            <w:pPr>
              <w:jc w:val="center"/>
            </w:pPr>
            <w:r>
              <w:t>5. hét</w:t>
            </w:r>
          </w:p>
        </w:tc>
        <w:tc>
          <w:tcPr>
            <w:tcW w:w="1152" w:type="dxa"/>
          </w:tcPr>
          <w:p w:rsidR="00657690" w:rsidRDefault="00657690" w:rsidP="00187757">
            <w:pPr>
              <w:jc w:val="center"/>
            </w:pPr>
            <w:r>
              <w:t>6. hét</w:t>
            </w:r>
          </w:p>
        </w:tc>
        <w:tc>
          <w:tcPr>
            <w:tcW w:w="1152" w:type="dxa"/>
          </w:tcPr>
          <w:p w:rsidR="00657690" w:rsidRDefault="00657690" w:rsidP="00187757">
            <w:pPr>
              <w:jc w:val="center"/>
            </w:pPr>
            <w:r>
              <w:t>7. hét</w:t>
            </w:r>
          </w:p>
        </w:tc>
        <w:tc>
          <w:tcPr>
            <w:tcW w:w="1152" w:type="dxa"/>
          </w:tcPr>
          <w:p w:rsidR="00657690" w:rsidRDefault="00657690" w:rsidP="00187757">
            <w:pPr>
              <w:jc w:val="center"/>
            </w:pPr>
            <w:r>
              <w:t>8. hét</w:t>
            </w:r>
          </w:p>
        </w:tc>
      </w:tr>
      <w:tr w:rsidR="00657690" w:rsidTr="00187757">
        <w:tc>
          <w:tcPr>
            <w:tcW w:w="1151" w:type="dxa"/>
          </w:tcPr>
          <w:p w:rsidR="00657690" w:rsidRDefault="00657690" w:rsidP="00187757">
            <w:pPr>
              <w:jc w:val="center"/>
            </w:pPr>
            <w:r>
              <w:t>2</w:t>
            </w:r>
          </w:p>
        </w:tc>
        <w:tc>
          <w:tcPr>
            <w:tcW w:w="1151" w:type="dxa"/>
          </w:tcPr>
          <w:p w:rsidR="00657690" w:rsidRDefault="00657690" w:rsidP="00187757">
            <w:pPr>
              <w:jc w:val="center"/>
            </w:pPr>
            <w:r>
              <w:t>2</w:t>
            </w:r>
          </w:p>
        </w:tc>
        <w:tc>
          <w:tcPr>
            <w:tcW w:w="1151" w:type="dxa"/>
          </w:tcPr>
          <w:p w:rsidR="00657690" w:rsidRDefault="00E02238" w:rsidP="00187757">
            <w:pPr>
              <w:jc w:val="center"/>
            </w:pPr>
            <w:r>
              <w:t>2</w:t>
            </w:r>
          </w:p>
        </w:tc>
        <w:tc>
          <w:tcPr>
            <w:tcW w:w="1151" w:type="dxa"/>
          </w:tcPr>
          <w:p w:rsidR="00657690" w:rsidRDefault="00E02238" w:rsidP="00187757">
            <w:pPr>
              <w:jc w:val="center"/>
            </w:pPr>
            <w:r>
              <w:t>2</w:t>
            </w:r>
          </w:p>
        </w:tc>
        <w:tc>
          <w:tcPr>
            <w:tcW w:w="1152" w:type="dxa"/>
          </w:tcPr>
          <w:p w:rsidR="00657690" w:rsidRDefault="00E02238" w:rsidP="00187757">
            <w:pPr>
              <w:jc w:val="center"/>
            </w:pPr>
            <w:r>
              <w:t>2</w:t>
            </w:r>
          </w:p>
        </w:tc>
        <w:tc>
          <w:tcPr>
            <w:tcW w:w="1152" w:type="dxa"/>
          </w:tcPr>
          <w:p w:rsidR="00657690" w:rsidRDefault="00E02238" w:rsidP="00187757">
            <w:pPr>
              <w:jc w:val="center"/>
            </w:pPr>
            <w:r>
              <w:t>2</w:t>
            </w:r>
          </w:p>
        </w:tc>
        <w:tc>
          <w:tcPr>
            <w:tcW w:w="1152" w:type="dxa"/>
          </w:tcPr>
          <w:p w:rsidR="00657690" w:rsidRDefault="00E02238" w:rsidP="00187757">
            <w:pPr>
              <w:jc w:val="center"/>
            </w:pPr>
            <w:r>
              <w:t>2</w:t>
            </w:r>
          </w:p>
        </w:tc>
        <w:tc>
          <w:tcPr>
            <w:tcW w:w="1152" w:type="dxa"/>
          </w:tcPr>
          <w:p w:rsidR="00657690" w:rsidRDefault="00E02238" w:rsidP="00187757">
            <w:pPr>
              <w:jc w:val="center"/>
            </w:pPr>
            <w:r>
              <w:t>2</w:t>
            </w:r>
          </w:p>
        </w:tc>
      </w:tr>
    </w:tbl>
    <w:p w:rsidR="00657690" w:rsidRDefault="00657690" w:rsidP="00657690"/>
    <w:p w:rsidR="00657690" w:rsidRPr="00E56AB9" w:rsidRDefault="00E02238" w:rsidP="00657690">
      <w:pPr>
        <w:pStyle w:val="Listaszerbekezds1"/>
        <w:ind w:left="0"/>
        <w:rPr>
          <w:sz w:val="18"/>
          <w:szCs w:val="18"/>
        </w:rPr>
      </w:pPr>
      <w:r>
        <w:rPr>
          <w:sz w:val="18"/>
          <w:szCs w:val="18"/>
        </w:rPr>
        <w:t>Kezelések száma: 16</w:t>
      </w:r>
    </w:p>
    <w:p w:rsidR="00657690" w:rsidRPr="00E56AB9" w:rsidRDefault="00657690" w:rsidP="00657690">
      <w:pPr>
        <w:pStyle w:val="Listaszerbekezds1"/>
        <w:ind w:left="0"/>
        <w:rPr>
          <w:sz w:val="18"/>
          <w:szCs w:val="18"/>
        </w:rPr>
      </w:pPr>
      <w:r w:rsidRPr="00E56AB9">
        <w:rPr>
          <w:sz w:val="18"/>
          <w:szCs w:val="18"/>
        </w:rPr>
        <w:t xml:space="preserve">Csomag </w:t>
      </w:r>
      <w:r w:rsidR="00E02238">
        <w:rPr>
          <w:sz w:val="18"/>
          <w:szCs w:val="18"/>
        </w:rPr>
        <w:t>ára: 56</w:t>
      </w:r>
      <w:r>
        <w:rPr>
          <w:sz w:val="18"/>
          <w:szCs w:val="18"/>
        </w:rPr>
        <w:t xml:space="preserve"> 000</w:t>
      </w:r>
      <w:r w:rsidRPr="00E56AB9">
        <w:rPr>
          <w:sz w:val="18"/>
          <w:szCs w:val="18"/>
        </w:rPr>
        <w:t xml:space="preserve"> Ft</w:t>
      </w:r>
    </w:p>
    <w:p w:rsidR="00657690" w:rsidRPr="008B19DE" w:rsidRDefault="00657690" w:rsidP="008B19DE">
      <w:pPr>
        <w:pStyle w:val="Listaszerbekezds1"/>
        <w:ind w:left="0"/>
        <w:rPr>
          <w:sz w:val="18"/>
          <w:szCs w:val="18"/>
        </w:rPr>
      </w:pPr>
      <w:r w:rsidRPr="00E56AB9">
        <w:rPr>
          <w:sz w:val="18"/>
          <w:szCs w:val="18"/>
        </w:rPr>
        <w:t xml:space="preserve">Kezelés ára: </w:t>
      </w:r>
      <w:r>
        <w:rPr>
          <w:sz w:val="18"/>
          <w:szCs w:val="18"/>
        </w:rPr>
        <w:t>3 500 Ft</w:t>
      </w:r>
    </w:p>
    <w:p w:rsidR="00712A93" w:rsidRPr="00F127CA" w:rsidRDefault="00712A93" w:rsidP="00712A93">
      <w:pPr>
        <w:pStyle w:val="Listaszerbekezds1"/>
        <w:ind w:left="0"/>
        <w:jc w:val="both"/>
        <w:rPr>
          <w:sz w:val="16"/>
          <w:szCs w:val="16"/>
        </w:rPr>
      </w:pPr>
      <w:r w:rsidRPr="00F127CA">
        <w:rPr>
          <w:sz w:val="16"/>
          <w:szCs w:val="16"/>
        </w:rPr>
        <w:lastRenderedPageBreak/>
        <w:t xml:space="preserve">Az általunk ajánlott kezelési gyakoriság már eredményt hoz, de ha Páciensünk úgy érzi, hogy gyakrabban szeretné igénybe venni a Sensolite fényterápiát, lehetősége van rá a </w:t>
      </w:r>
      <w:proofErr w:type="spellStart"/>
      <w:r w:rsidRPr="00F127CA">
        <w:rPr>
          <w:sz w:val="16"/>
          <w:szCs w:val="16"/>
        </w:rPr>
        <w:t>Gyógycentrumban</w:t>
      </w:r>
      <w:proofErr w:type="spellEnd"/>
      <w:r w:rsidRPr="00F127CA">
        <w:rPr>
          <w:sz w:val="16"/>
          <w:szCs w:val="16"/>
        </w:rPr>
        <w:t xml:space="preserve"> történt konzultációt követően. Szeretnénk azonban felhívni a figyelmet, hogy tekintettel a fényterápia szervezetre gyakorolt energizáló hatására, némely esetben felpörgeti a szervezetet, ezért előfordulhat, hogy a túlzott mennyiségű fénykezelés alvási problémákat okozhat. Továbbá ilyen esetekben javasoljuk, hogy a fényterápiát ne az esti, a lefekvés előtti órákban vegye igénybe, hanem inkább reggel vagy délelőtt. Ha este vagy éjszaka kell aktívnak lennie, akkor az igénybevétel előtt érdemes felkeresni a Sensolite </w:t>
      </w:r>
      <w:proofErr w:type="spellStart"/>
      <w:r w:rsidRPr="00F127CA">
        <w:rPr>
          <w:sz w:val="16"/>
          <w:szCs w:val="16"/>
        </w:rPr>
        <w:t>Gyógycentrumot</w:t>
      </w:r>
      <w:proofErr w:type="spellEnd"/>
      <w:r w:rsidRPr="00F127CA">
        <w:rPr>
          <w:sz w:val="16"/>
          <w:szCs w:val="16"/>
        </w:rPr>
        <w:t xml:space="preserve">. </w:t>
      </w:r>
    </w:p>
    <w:p w:rsidR="00105ED2" w:rsidRDefault="00D36503"/>
    <w:sectPr w:rsidR="00105ED2" w:rsidSect="00AE55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E46"/>
    <w:multiLevelType w:val="hybridMultilevel"/>
    <w:tmpl w:val="32D45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324A67"/>
    <w:multiLevelType w:val="hybridMultilevel"/>
    <w:tmpl w:val="B11AA46E"/>
    <w:lvl w:ilvl="0" w:tplc="A29486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9E3362"/>
    <w:multiLevelType w:val="hybridMultilevel"/>
    <w:tmpl w:val="B11AA46E"/>
    <w:lvl w:ilvl="0" w:tplc="A294865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263DE1"/>
    <w:multiLevelType w:val="hybridMultilevel"/>
    <w:tmpl w:val="E482F8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7B3F59"/>
    <w:multiLevelType w:val="hybridMultilevel"/>
    <w:tmpl w:val="AD3E9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B15521"/>
    <w:multiLevelType w:val="hybridMultilevel"/>
    <w:tmpl w:val="C2CA6C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DE38CA"/>
    <w:multiLevelType w:val="hybridMultilevel"/>
    <w:tmpl w:val="32D450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76F7A2C"/>
    <w:multiLevelType w:val="hybridMultilevel"/>
    <w:tmpl w:val="EAEE2E7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12A93"/>
    <w:rsid w:val="000410F4"/>
    <w:rsid w:val="0008441C"/>
    <w:rsid w:val="000B41A3"/>
    <w:rsid w:val="000F66E9"/>
    <w:rsid w:val="00182324"/>
    <w:rsid w:val="001F6B4D"/>
    <w:rsid w:val="002B41B9"/>
    <w:rsid w:val="002B5664"/>
    <w:rsid w:val="00346A6E"/>
    <w:rsid w:val="003F6FC0"/>
    <w:rsid w:val="00514979"/>
    <w:rsid w:val="005A6B3D"/>
    <w:rsid w:val="005C75C7"/>
    <w:rsid w:val="00657690"/>
    <w:rsid w:val="00712A93"/>
    <w:rsid w:val="00733309"/>
    <w:rsid w:val="00790FB1"/>
    <w:rsid w:val="00796910"/>
    <w:rsid w:val="007E4F6B"/>
    <w:rsid w:val="008605DD"/>
    <w:rsid w:val="008B19DE"/>
    <w:rsid w:val="00A703CD"/>
    <w:rsid w:val="00AE5552"/>
    <w:rsid w:val="00B8068D"/>
    <w:rsid w:val="00B86EA5"/>
    <w:rsid w:val="00C17BBC"/>
    <w:rsid w:val="00D2436F"/>
    <w:rsid w:val="00D356AE"/>
    <w:rsid w:val="00D36503"/>
    <w:rsid w:val="00D447A0"/>
    <w:rsid w:val="00DB2542"/>
    <w:rsid w:val="00E02238"/>
    <w:rsid w:val="00EC4A2D"/>
    <w:rsid w:val="00FE66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2A9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99"/>
    <w:rsid w:val="00712A93"/>
    <w:pPr>
      <w:ind w:left="720"/>
    </w:pPr>
    <w:rPr>
      <w:rFonts w:ascii="Calibri" w:eastAsia="Times New Roman" w:hAnsi="Calibri" w:cs="Times New Roman"/>
    </w:rPr>
  </w:style>
  <w:style w:type="table" w:styleId="Rcsostblzat">
    <w:name w:val="Table Grid"/>
    <w:basedOn w:val="Normltblzat"/>
    <w:uiPriority w:val="59"/>
    <w:rsid w:val="00712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712A93"/>
    <w:pPr>
      <w:ind w:left="720"/>
      <w:contextualSpacing/>
    </w:pPr>
  </w:style>
  <w:style w:type="character" w:customStyle="1" w:styleId="mind">
    <w:name w:val="mind"/>
    <w:basedOn w:val="Bekezdsalapbettpusa"/>
    <w:uiPriority w:val="99"/>
    <w:rsid w:val="007E4F6B"/>
    <w:rPr>
      <w:rFonts w:cs="Times New Roman"/>
    </w:rPr>
  </w:style>
  <w:style w:type="character" w:styleId="Hiperhivatkozs">
    <w:name w:val="Hyperlink"/>
    <w:basedOn w:val="Bekezdsalapbettpusa"/>
    <w:uiPriority w:val="99"/>
    <w:rsid w:val="007E4F6B"/>
    <w:rPr>
      <w:rFonts w:cs="Times New Roman"/>
      <w:color w:val="0000FF"/>
      <w:u w:val="single"/>
    </w:rPr>
  </w:style>
  <w:style w:type="character" w:customStyle="1" w:styleId="il">
    <w:name w:val="il"/>
    <w:basedOn w:val="Bekezdsalapbettpusa"/>
    <w:rsid w:val="000B41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hsci.sote.hu/nok/w_all2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hsci.sote.hu/nok/w_all23.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E2DEB-3160-48C0-A446-57C8B694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9425</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bvanda</dc:creator>
  <cp:lastModifiedBy>bvanda</cp:lastModifiedBy>
  <cp:revision>2</cp:revision>
  <dcterms:created xsi:type="dcterms:W3CDTF">2012-03-13T10:31:00Z</dcterms:created>
  <dcterms:modified xsi:type="dcterms:W3CDTF">2012-03-13T10:31:00Z</dcterms:modified>
</cp:coreProperties>
</file>